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黑体" w:hAnsi="黑体" w:eastAsia="黑体" w:cs="仿宋"/>
          <w:b/>
          <w:bCs/>
          <w:sz w:val="52"/>
          <w:szCs w:val="52"/>
          <w:lang w:val="zh-CN"/>
        </w:rPr>
      </w:pPr>
      <w:r>
        <w:rPr>
          <w:rFonts w:hint="eastAsia" w:ascii="华文中宋" w:hAnsi="华文中宋" w:eastAsia="华文中宋" w:cs="仿宋"/>
          <w:b/>
          <w:bCs/>
          <w:sz w:val="56"/>
          <w:szCs w:val="72"/>
          <w:lang w:val="zh-CN"/>
        </w:rPr>
        <w:t xml:space="preserve">南通市应急指挥部改造搬迁项目</w:t>
      </w:r>
      <w:r/>
    </w:p>
    <w:p>
      <w:pPr>
        <w:jc w:val="center"/>
        <w:rPr>
          <w:rFonts w:hint="eastAsia" w:ascii="华文中宋" w:hAnsi="华文中宋" w:eastAsia="华文中宋" w:cs="仿宋"/>
          <w:b/>
          <w:bCs/>
          <w:sz w:val="56"/>
          <w:szCs w:val="72"/>
          <w:lang w:val="zh-CN"/>
        </w:rPr>
      </w:pPr>
      <w:r>
        <w:rPr>
          <w:rFonts w:hint="eastAsia" w:ascii="华文中宋" w:hAnsi="华文中宋" w:eastAsia="华文中宋" w:cs="仿宋"/>
          <w:b/>
          <w:bCs/>
          <w:sz w:val="56"/>
          <w:szCs w:val="72"/>
          <w:lang w:val="zh-CN"/>
        </w:rPr>
      </w:r>
      <w:r/>
    </w:p>
    <w:p>
      <w:pPr>
        <w:jc w:val="center"/>
        <w:rPr>
          <w:rFonts w:hint="eastAsia" w:ascii="华文中宋" w:hAnsi="华文中宋" w:eastAsia="华文中宋" w:cs="仿宋"/>
          <w:b/>
          <w:bCs/>
          <w:sz w:val="56"/>
          <w:szCs w:val="72"/>
          <w:lang w:val="zh-CN"/>
        </w:rPr>
      </w:pPr>
      <w:r>
        <w:rPr>
          <w:rFonts w:hint="eastAsia" w:ascii="华文中宋" w:hAnsi="华文中宋" w:eastAsia="华文中宋" w:cs="仿宋"/>
          <w:b/>
          <w:bCs/>
          <w:sz w:val="56"/>
          <w:szCs w:val="72"/>
          <w:lang w:val="zh-CN"/>
        </w:rPr>
      </w:r>
      <w:r/>
    </w:p>
    <w:p>
      <w:pPr>
        <w:jc w:val="center"/>
        <w:rPr>
          <w:rFonts w:hint="eastAsia" w:ascii="华文中宋" w:hAnsi="华文中宋" w:eastAsia="华文中宋" w:cs="仿宋"/>
          <w:b/>
          <w:bCs/>
          <w:sz w:val="56"/>
          <w:szCs w:val="72"/>
        </w:rPr>
      </w:pPr>
      <w:r>
        <w:rPr>
          <w:rFonts w:hint="eastAsia" w:ascii="华文中宋" w:hAnsi="华文中宋" w:eastAsia="华文中宋" w:cs="仿宋"/>
          <w:b/>
          <w:bCs/>
          <w:sz w:val="56"/>
          <w:szCs w:val="72"/>
          <w:lang w:val="zh-CN"/>
        </w:rPr>
        <w:t xml:space="preserve">竞争性磋商文件</w:t>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1"/>
        <w:jc w:val="center"/>
        <w:spacing w:line="360" w:lineRule="auto"/>
        <w:rPr>
          <w:rFonts w:hint="eastAsia" w:ascii="华文中宋" w:hAnsi="华文中宋" w:eastAsia="华文中宋" w:cs="仿宋"/>
          <w:b/>
          <w:sz w:val="32"/>
          <w:szCs w:val="40"/>
        </w:rPr>
      </w:pPr>
      <w:r/>
      <w:bookmarkStart w:id="0" w:name="_Hlk118635279"/>
      <w:r>
        <w:rPr>
          <w:rFonts w:hint="eastAsia" w:ascii="华文中宋" w:hAnsi="华文中宋" w:eastAsia="华文中宋" w:cs="仿宋"/>
          <w:b/>
          <w:sz w:val="32"/>
          <w:szCs w:val="40"/>
        </w:rPr>
        <w:t xml:space="preserve">项目编号：</w:t>
      </w:r>
      <w:bookmarkEnd w:id="0"/>
      <w:r>
        <w:rPr>
          <w:rFonts w:ascii="华文中宋" w:hAnsi="华文中宋" w:eastAsia="华文中宋" w:cs="仿宋"/>
          <w:b/>
          <w:sz w:val="32"/>
          <w:szCs w:val="40"/>
        </w:rPr>
        <w:t xml:space="preserve">JSZC-320600-JSHL-C2025-0017</w:t>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402"/>
        <w:jc w:val="center"/>
        <w:spacing w:line="360" w:lineRule="auto"/>
        <w:rPr>
          <w:rFonts w:hint="eastAsia" w:ascii="仿宋" w:hAnsi="仿宋" w:eastAsia="仿宋" w:cs="仿宋"/>
          <w:szCs w:val="21"/>
        </w:rPr>
      </w:pPr>
      <w:r>
        <w:rPr>
          <w:rFonts w:ascii="仿宋" w:hAnsi="仿宋" w:eastAsia="仿宋" w:cs="仿宋"/>
          <w:sz w:val="20"/>
          <w:szCs w:val="20"/>
          <w:lang w:val="zh-CN"/>
        </w:rPr>
        <w:object w:dxaOrig="3311" w:dyaOrig="259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5.8pt;height:129.8pt;mso-wrap-distance-left:0.0pt;mso-wrap-distance-top:0.0pt;mso-wrap-distance-right:0.0pt;mso-wrap-distance-bottom:0.0pt;" filled="f" stroked="f">
            <v:path textboxrect="0,0,0,0"/>
            <v:imagedata r:id="rId10" o:title=""/>
          </v:shape>
          <o:OLEObject DrawAspect="Content" r:id="rId11" ObjectID="_1525040" ProgID="MS_ClipArt_Gallery.5" ShapeID="_x0000_i0" Type="Embed"/>
        </w:object>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tbl>
      <w:tblPr>
        <w:tblStyle w:val="68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841"/>
        <w:gridCol w:w="992"/>
      </w:tblGrid>
      <w:tr>
        <w:trPr>
          <w:jc w:val="center"/>
        </w:trPr>
        <w:tc>
          <w:tcPr>
            <w:tcW w:w="5841" w:type="dxa"/>
            <w:vAlign w:val="center"/>
            <w:textDirection w:val="lrTb"/>
            <w:noWrap w:val="false"/>
          </w:tcPr>
          <w:p>
            <w:pPr>
              <w:ind w:firstLine="601"/>
              <w:jc w:val="center"/>
              <w:spacing w:line="360" w:lineRule="auto"/>
              <w:rPr>
                <w:rFonts w:hint="eastAsia" w:ascii="华文中宋" w:hAnsi="华文中宋" w:eastAsia="华文中宋" w:cs="仿宋"/>
                <w:b/>
                <w:spacing w:val="20"/>
                <w:sz w:val="28"/>
                <w:szCs w:val="28"/>
                <w:highlight w:val="yellow"/>
              </w:rPr>
            </w:pPr>
            <w:r>
              <w:rPr>
                <w:rFonts w:hint="eastAsia" w:ascii="华文中宋" w:hAnsi="华文中宋" w:eastAsia="华文中宋" w:cs="仿宋"/>
                <w:b/>
                <w:spacing w:val="20"/>
                <w:sz w:val="28"/>
                <w:szCs w:val="28"/>
              </w:rPr>
              <w:t xml:space="preserve">南通市应急管理局</w:t>
            </w:r>
            <w:r/>
          </w:p>
        </w:tc>
        <w:tc>
          <w:tcPr>
            <w:tcW w:w="992" w:type="dxa"/>
            <w:vAlign w:val="center"/>
            <w:vMerge w:val="restart"/>
            <w:textDirection w:val="lrTb"/>
            <w:noWrap w:val="false"/>
          </w:tcPr>
          <w:p>
            <w:pPr>
              <w:spacing w:line="360" w:lineRule="auto"/>
              <w:rPr>
                <w:rFonts w:hint="eastAsia" w:ascii="华文中宋" w:hAnsi="华文中宋" w:eastAsia="华文中宋" w:cs="仿宋"/>
                <w:b/>
                <w:spacing w:val="20"/>
                <w:sz w:val="28"/>
                <w:szCs w:val="28"/>
              </w:rPr>
            </w:pPr>
            <w:r>
              <w:rPr>
                <w:rFonts w:hint="eastAsia" w:ascii="华文中宋" w:hAnsi="华文中宋" w:eastAsia="华文中宋" w:cs="仿宋"/>
                <w:b/>
                <w:spacing w:val="20"/>
                <w:sz w:val="28"/>
                <w:szCs w:val="28"/>
              </w:rPr>
              <w:t xml:space="preserve">印制</w:t>
            </w:r>
            <w:r/>
          </w:p>
        </w:tc>
      </w:tr>
      <w:tr>
        <w:trPr>
          <w:jc w:val="center"/>
        </w:trPr>
        <w:tc>
          <w:tcPr>
            <w:tcW w:w="5841" w:type="dxa"/>
            <w:vAlign w:val="center"/>
            <w:textDirection w:val="lrTb"/>
            <w:noWrap w:val="false"/>
          </w:tcPr>
          <w:p>
            <w:pPr>
              <w:ind w:firstLine="601"/>
              <w:jc w:val="center"/>
              <w:spacing w:line="360" w:lineRule="auto"/>
              <w:rPr>
                <w:rFonts w:hint="eastAsia" w:ascii="华文中宋" w:hAnsi="华文中宋" w:eastAsia="华文中宋" w:cs="仿宋"/>
                <w:b/>
                <w:spacing w:val="20"/>
                <w:sz w:val="28"/>
                <w:szCs w:val="28"/>
              </w:rPr>
            </w:pPr>
            <w:r>
              <w:rPr>
                <w:rFonts w:hint="eastAsia" w:ascii="华文中宋" w:hAnsi="华文中宋" w:eastAsia="华文中宋" w:cs="仿宋"/>
                <w:b/>
                <w:spacing w:val="20"/>
                <w:sz w:val="28"/>
                <w:szCs w:val="28"/>
              </w:rPr>
              <w:t xml:space="preserve">江苏华凌科技咨询有限公司</w:t>
            </w:r>
            <w:r/>
          </w:p>
        </w:tc>
        <w:tc>
          <w:tcPr>
            <w:tcW w:w="992" w:type="dxa"/>
            <w:vAlign w:val="center"/>
            <w:vMerge w:val="continue"/>
            <w:textDirection w:val="lrTb"/>
            <w:noWrap w:val="false"/>
          </w:tcPr>
          <w:p>
            <w:pPr>
              <w:ind w:firstLine="600"/>
              <w:jc w:val="center"/>
              <w:spacing w:line="360" w:lineRule="auto"/>
              <w:rPr>
                <w:rFonts w:hint="eastAsia" w:ascii="华文中宋" w:hAnsi="华文中宋" w:eastAsia="华文中宋" w:cs="仿宋"/>
                <w:b/>
                <w:spacing w:val="20"/>
                <w:sz w:val="28"/>
                <w:szCs w:val="28"/>
              </w:rPr>
            </w:pPr>
            <w:r>
              <w:rPr>
                <w:rFonts w:hint="eastAsia" w:ascii="华文中宋" w:hAnsi="华文中宋" w:eastAsia="华文中宋" w:cs="仿宋"/>
                <w:b/>
                <w:spacing w:val="20"/>
                <w:sz w:val="28"/>
                <w:szCs w:val="28"/>
              </w:rPr>
            </w:r>
            <w:r/>
          </w:p>
        </w:tc>
      </w:tr>
    </w:tbl>
    <w:p>
      <w:pPr>
        <w:ind w:firstLine="561"/>
        <w:jc w:val="center"/>
        <w:spacing w:line="360" w:lineRule="auto"/>
        <w:rPr>
          <w:rFonts w:hint="eastAsia" w:ascii="华文中宋" w:hAnsi="华文中宋" w:eastAsia="华文中宋" w:cs="仿宋"/>
          <w:b/>
          <w:sz w:val="28"/>
          <w:szCs w:val="28"/>
        </w:rPr>
      </w:pPr>
      <w:r>
        <w:rPr>
          <w:rFonts w:hint="eastAsia" w:ascii="华文中宋" w:hAnsi="华文中宋" w:eastAsia="华文中宋" w:cs="仿宋"/>
          <w:b/>
          <w:sz w:val="28"/>
          <w:szCs w:val="28"/>
        </w:rPr>
        <w:t xml:space="preserve">二○二五年十一月</w:t>
      </w:r>
      <w:r>
        <w:rPr>
          <w:rFonts w:hint="eastAsia" w:ascii="华文中宋" w:hAnsi="华文中宋" w:eastAsia="华文中宋" w:cs="仿宋"/>
          <w:b/>
          <w:sz w:val="28"/>
          <w:szCs w:val="28"/>
        </w:rPr>
        <w:t xml:space="preserve">二十五</w:t>
      </w:r>
      <w:r>
        <w:rPr>
          <w:rFonts w:hint="eastAsia" w:ascii="华文中宋" w:hAnsi="华文中宋" w:eastAsia="华文中宋" w:cs="仿宋"/>
          <w:b/>
          <w:sz w:val="28"/>
          <w:szCs w:val="28"/>
        </w:rPr>
        <w:t xml:space="preserve">日</w:t>
      </w:r>
      <w:r/>
    </w:p>
    <w:p>
      <w:pPr>
        <w:ind w:left="-158"/>
        <w:spacing w:line="520" w:lineRule="exact"/>
        <w:rPr>
          <w:rFonts w:hint="eastAsia" w:ascii="华文中宋" w:hAnsi="华文中宋" w:eastAsia="华文中宋" w:cs="仿宋"/>
          <w:b/>
          <w:sz w:val="28"/>
          <w:szCs w:val="28"/>
          <w:u w:val="single"/>
        </w:rPr>
        <w:pBdr>
          <w:bottom w:val="single" w:color="auto" w:sz="4" w:space="1"/>
        </w:pBdr>
      </w:pPr>
      <w:r>
        <w:rPr>
          <w:rFonts w:hint="eastAsia" w:ascii="华文中宋" w:hAnsi="华文中宋" w:eastAsia="华文中宋" w:cs="仿宋"/>
          <w:b/>
          <w:sz w:val="28"/>
          <w:szCs w:val="28"/>
          <w:u w:val="single"/>
        </w:rPr>
        <w:t xml:space="preserve">                                                             </w:t>
      </w:r>
      <w:r>
        <w:rPr>
          <w:rFonts w:ascii="华文中宋" w:hAnsi="华文中宋" w:eastAsia="华文中宋" w:cs="仿宋"/>
          <w:b/>
          <w:sz w:val="28"/>
          <w:szCs w:val="28"/>
          <w:u w:val="single"/>
        </w:rPr>
        <w:t xml:space="preserve">                                    </w:t>
      </w:r>
      <w:r>
        <w:rPr>
          <w:rFonts w:hint="eastAsia" w:ascii="华文中宋" w:hAnsi="华文中宋" w:eastAsia="华文中宋" w:cs="仿宋"/>
          <w:b/>
          <w:sz w:val="28"/>
          <w:szCs w:val="28"/>
          <w:u w:val="single"/>
        </w:rPr>
        <w:t xml:space="preserve">  </w:t>
      </w:r>
      <w:r/>
    </w:p>
    <w:p>
      <w:pPr>
        <w:ind w:left="-158"/>
        <w:jc w:val="center"/>
        <w:spacing w:line="360" w:lineRule="auto"/>
        <w:rPr>
          <w:rFonts w:hint="eastAsia" w:ascii="仿宋" w:hAnsi="仿宋" w:eastAsia="仿宋" w:cs="仿宋"/>
          <w:b/>
          <w:sz w:val="24"/>
          <w:szCs w:val="24"/>
          <w:u w:val="single"/>
        </w:rPr>
      </w:pPr>
      <w:r>
        <w:rPr>
          <w:rFonts w:hint="eastAsia" w:ascii="华文中宋" w:hAnsi="华文中宋" w:eastAsia="华文中宋" w:cs="仿宋"/>
          <w:b/>
          <w:spacing w:val="20"/>
          <w:sz w:val="24"/>
          <w:szCs w:val="24"/>
        </w:rPr>
        <w:t xml:space="preserve">地址：南通市崇川路5</w:t>
      </w:r>
      <w:r>
        <w:rPr>
          <w:rFonts w:ascii="华文中宋" w:hAnsi="华文中宋" w:eastAsia="华文中宋" w:cs="仿宋"/>
          <w:b/>
          <w:spacing w:val="20"/>
          <w:sz w:val="24"/>
          <w:szCs w:val="24"/>
        </w:rPr>
        <w:t xml:space="preserve">8</w:t>
      </w:r>
      <w:r>
        <w:rPr>
          <w:rFonts w:hint="eastAsia" w:ascii="华文中宋" w:hAnsi="华文中宋" w:eastAsia="华文中宋" w:cs="仿宋"/>
          <w:b/>
          <w:spacing w:val="20"/>
          <w:sz w:val="24"/>
          <w:szCs w:val="24"/>
        </w:rPr>
        <w:t xml:space="preserve">号2幢5</w:t>
      </w:r>
      <w:r>
        <w:rPr>
          <w:rFonts w:ascii="华文中宋" w:hAnsi="华文中宋" w:eastAsia="华文中宋" w:cs="仿宋"/>
          <w:b/>
          <w:spacing w:val="20"/>
          <w:sz w:val="24"/>
          <w:szCs w:val="24"/>
        </w:rPr>
        <w:t xml:space="preserve">0</w:t>
      </w:r>
      <w:r>
        <w:rPr>
          <w:rFonts w:hint="eastAsia" w:ascii="华文中宋" w:hAnsi="华文中宋" w:eastAsia="华文中宋" w:cs="仿宋"/>
          <w:b/>
          <w:spacing w:val="20"/>
          <w:sz w:val="24"/>
          <w:szCs w:val="24"/>
        </w:rPr>
        <w:t xml:space="preserve">3室 </w:t>
      </w:r>
      <w:r>
        <w:rPr>
          <w:rFonts w:ascii="华文中宋" w:hAnsi="华文中宋" w:eastAsia="华文中宋" w:cs="仿宋"/>
          <w:b/>
          <w:spacing w:val="20"/>
          <w:sz w:val="24"/>
          <w:szCs w:val="24"/>
        </w:rPr>
        <w:t xml:space="preserve">                         </w:t>
      </w:r>
      <w:r>
        <w:rPr>
          <w:rFonts w:hint="eastAsia" w:ascii="华文中宋" w:hAnsi="华文中宋" w:eastAsia="华文中宋" w:cs="仿宋"/>
          <w:b/>
          <w:spacing w:val="20"/>
          <w:sz w:val="24"/>
          <w:szCs w:val="24"/>
        </w:rPr>
        <w:t xml:space="preserve">邮编：</w:t>
      </w:r>
      <w:r>
        <w:rPr>
          <w:rFonts w:ascii="华文中宋" w:hAnsi="华文中宋" w:eastAsia="华文中宋" w:cs="仿宋"/>
          <w:b/>
          <w:spacing w:val="20"/>
          <w:sz w:val="24"/>
          <w:szCs w:val="24"/>
        </w:rPr>
        <w:t xml:space="preserve">226001</w:t>
      </w:r>
      <w:r>
        <w:rPr>
          <w:rFonts w:hint="eastAsia" w:ascii="仿宋" w:hAnsi="仿宋" w:eastAsia="仿宋" w:cs="仿宋"/>
          <w:b/>
          <w:bCs/>
          <w:sz w:val="40"/>
          <w:szCs w:val="40"/>
        </w:rPr>
        <w:br w:type="page" w:clear="all"/>
      </w:r>
      <w:r/>
    </w:p>
    <w:p>
      <w:pPr>
        <w:ind w:firstLine="1044"/>
        <w:jc w:val="center"/>
        <w:spacing w:line="360" w:lineRule="auto"/>
        <w:rPr>
          <w:rFonts w:hint="eastAsia" w:ascii="仿宋" w:hAnsi="仿宋" w:eastAsia="仿宋" w:cs="仿宋"/>
          <w:b/>
          <w:bCs/>
          <w:sz w:val="52"/>
          <w:szCs w:val="32"/>
          <w:lang w:val="zh-CN"/>
        </w:rPr>
        <w:outlineLvl w:val="0"/>
      </w:pPr>
      <w:r>
        <w:rPr>
          <w:rFonts w:hint="eastAsia" w:ascii="仿宋" w:hAnsi="仿宋" w:eastAsia="仿宋" w:cs="仿宋"/>
          <w:b/>
          <w:bCs/>
          <w:sz w:val="52"/>
          <w:szCs w:val="32"/>
          <w:lang w:val="zh-CN"/>
        </w:rPr>
        <w:t xml:space="preserve">目录</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第一部分  采购邀请</w:t>
      </w:r>
      <w:r/>
    </w:p>
    <w:p>
      <w:pPr>
        <w:ind w:firstLine="562"/>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第二部分  磋商须知</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第三部分  项目需求</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第四部分  评审方法和评审标准</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第五部分  合同条款及格式</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第六部分  响应文件组成</w:t>
      </w:r>
      <w:r/>
    </w:p>
    <w:p>
      <w:pPr>
        <w:ind w:firstLine="562"/>
        <w:jc w:val="left"/>
        <w:spacing w:line="360" w:lineRule="auto"/>
        <w:widowControl/>
        <w:rPr>
          <w:rFonts w:hint="eastAsia" w:ascii="仿宋" w:hAnsi="仿宋" w:eastAsia="仿宋"/>
          <w:sz w:val="28"/>
          <w:szCs w:val="28"/>
        </w:rPr>
      </w:pPr>
      <w:r>
        <w:rPr>
          <w:rFonts w:ascii="仿宋" w:hAnsi="仿宋" w:eastAsia="仿宋"/>
          <w:sz w:val="28"/>
          <w:szCs w:val="28"/>
        </w:rPr>
        <w:br w:type="page" w:clear="all"/>
      </w:r>
      <w:r/>
    </w:p>
    <w:p>
      <w:pPr>
        <w:pStyle w:val="668"/>
        <w:ind w:firstLine="640"/>
        <w:jc w:val="center"/>
        <w:spacing w:before="638" w:after="319" w:line="360" w:lineRule="auto"/>
        <w:rPr>
          <w:rFonts w:hint="eastAsia" w:ascii="仿宋" w:hAnsi="仿宋" w:eastAsia="仿宋"/>
          <w:sz w:val="32"/>
          <w:szCs w:val="32"/>
        </w:rPr>
      </w:pPr>
      <w:r/>
      <w:bookmarkStart w:id="1" w:name="_Hlk117003629"/>
      <w:r>
        <w:rPr>
          <w:rFonts w:hint="eastAsia" w:ascii="仿宋" w:hAnsi="仿宋" w:eastAsia="仿宋"/>
          <w:sz w:val="32"/>
          <w:szCs w:val="32"/>
        </w:rPr>
        <w:t xml:space="preserve">第一部分 </w:t>
      </w:r>
      <w:bookmarkStart w:id="2" w:name="_Hlk81297243"/>
      <w:r/>
      <w:bookmarkStart w:id="3" w:name="_Hlk103330607"/>
      <w:r>
        <w:rPr>
          <w:rFonts w:hint="eastAsia" w:ascii="仿宋" w:hAnsi="仿宋" w:eastAsia="仿宋"/>
          <w:sz w:val="32"/>
          <w:szCs w:val="32"/>
        </w:rPr>
        <w:t xml:space="preserve">采购邀请</w:t>
      </w:r>
      <w:r/>
    </w:p>
    <w:p>
      <w:pPr>
        <w:ind w:firstLine="480"/>
        <w:spacing w:line="360" w:lineRule="auto"/>
        <w:rPr>
          <w:rFonts w:hint="eastAsia" w:ascii="仿宋" w:hAnsi="仿宋" w:eastAsia="仿宋"/>
          <w:sz w:val="24"/>
          <w:szCs w:val="24"/>
        </w:rPr>
      </w:pPr>
      <w:r/>
      <w:bookmarkStart w:id="4" w:name="OLE_LINK2"/>
      <w:r/>
      <w:bookmarkStart w:id="5" w:name="OLE_LINK3"/>
      <w:r/>
      <w:bookmarkStart w:id="6" w:name="_Hlk117005804"/>
      <w:r/>
      <w:bookmarkEnd w:id="2"/>
      <w:r>
        <w:rPr>
          <w:rFonts w:hint="eastAsia" w:ascii="仿宋" w:hAnsi="仿宋" w:eastAsia="仿宋"/>
          <w:sz w:val="24"/>
          <w:szCs w:val="24"/>
        </w:rPr>
        <w:t xml:space="preserve">江苏华凌科技咨询有限公司（以下简称“代理机构”）受南通市应急管理局的委</w:t>
      </w:r>
      <w:r>
        <w:rPr>
          <w:rFonts w:hint="eastAsia" w:ascii="仿宋" w:hAnsi="仿宋" w:eastAsia="仿宋"/>
          <w:sz w:val="24"/>
          <w:szCs w:val="24"/>
        </w:rPr>
        <w:t xml:space="preserve">托，就南通市应急指挥部改造搬迁项目（项目编号：</w:t>
      </w:r>
      <w:r>
        <w:rPr>
          <w:rFonts w:ascii="仿宋" w:hAnsi="仿宋" w:eastAsia="仿宋"/>
          <w:sz w:val="24"/>
          <w:szCs w:val="24"/>
        </w:rPr>
        <w:t xml:space="preserve">JSZC-320600-JSHL-C2025-0017</w:t>
      </w:r>
      <w:r>
        <w:rPr>
          <w:rFonts w:hint="eastAsia" w:ascii="仿宋" w:hAnsi="仿宋" w:eastAsia="仿宋"/>
          <w:sz w:val="24"/>
          <w:szCs w:val="24"/>
        </w:rPr>
        <w:t xml:space="preserve">）</w:t>
      </w:r>
      <w:r>
        <w:rPr>
          <w:rFonts w:hint="eastAsia" w:ascii="仿宋" w:hAnsi="仿宋" w:eastAsia="仿宋"/>
          <w:sz w:val="24"/>
          <w:szCs w:val="24"/>
        </w:rPr>
        <w:t xml:space="preserve">进行竞争性磋商采购，欢迎符合条件的供应商参加磋商。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项目概况</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sz w:val="24"/>
          <w:szCs w:val="24"/>
        </w:rPr>
        <w:t xml:space="preserve">南通市应急指挥部改造搬迁项目</w:t>
      </w:r>
      <w:r>
        <w:rPr>
          <w:rFonts w:hint="eastAsia" w:ascii="仿宋" w:hAnsi="仿宋" w:eastAsia="仿宋" w:cs="仿宋"/>
          <w:sz w:val="24"/>
          <w:szCs w:val="24"/>
        </w:rPr>
        <w:t xml:space="preserve">的潜在供应商应在</w:t>
      </w:r>
      <w:r>
        <w:rPr>
          <w:rFonts w:hint="eastAsia" w:ascii="仿宋" w:hAnsi="仿宋" w:eastAsia="仿宋" w:cs="仿宋"/>
          <w:sz w:val="24"/>
          <w:szCs w:val="24"/>
          <w:u w:val="single"/>
        </w:rPr>
        <w:t xml:space="preserve">“江苏政府采购网”</w:t>
      </w:r>
      <w:r>
        <w:rPr>
          <w:rFonts w:hint="eastAsia" w:ascii="仿宋" w:hAnsi="仿宋" w:eastAsia="仿宋" w:cs="仿宋"/>
          <w:sz w:val="24"/>
          <w:szCs w:val="24"/>
        </w:rPr>
        <w:t xml:space="preserve">获取采</w:t>
      </w:r>
      <w:r>
        <w:rPr>
          <w:rFonts w:hint="eastAsia" w:ascii="仿宋" w:hAnsi="仿宋" w:eastAsia="仿宋" w:cs="仿宋"/>
          <w:sz w:val="24"/>
          <w:szCs w:val="24"/>
        </w:rPr>
        <w:t xml:space="preserve">购文件，并于</w:t>
      </w:r>
      <w:r>
        <w:rPr>
          <w:rFonts w:hint="eastAsia" w:ascii="仿宋" w:hAnsi="仿宋" w:eastAsia="仿宋" w:cs="仿宋"/>
          <w:sz w:val="24"/>
          <w:szCs w:val="24"/>
          <w:u w:val="single"/>
        </w:rPr>
        <w:t xml:space="preserve">2025年</w:t>
      </w:r>
      <w:r>
        <w:rPr>
          <w:rFonts w:hint="eastAsia" w:ascii="仿宋" w:hAnsi="仿宋" w:eastAsia="仿宋" w:cs="仿宋"/>
          <w:sz w:val="24"/>
          <w:szCs w:val="24"/>
          <w:u w:val="single"/>
        </w:rPr>
        <w:t xml:space="preserve">12</w:t>
      </w:r>
      <w:r>
        <w:rPr>
          <w:rFonts w:hint="eastAsia" w:ascii="仿宋" w:hAnsi="仿宋" w:eastAsia="仿宋" w:cs="仿宋"/>
          <w:sz w:val="24"/>
          <w:szCs w:val="24"/>
          <w:u w:val="single"/>
        </w:rPr>
        <w:t xml:space="preserve">月</w:t>
      </w:r>
      <w:r>
        <w:rPr>
          <w:rFonts w:hint="eastAsia" w:ascii="仿宋" w:hAnsi="仿宋" w:eastAsia="仿宋" w:cs="仿宋"/>
          <w:sz w:val="24"/>
          <w:szCs w:val="24"/>
          <w:u w:val="single"/>
        </w:rPr>
        <w:t xml:space="preserve">8</w:t>
      </w:r>
      <w:r>
        <w:rPr>
          <w:rFonts w:hint="eastAsia" w:ascii="仿宋" w:hAnsi="仿宋" w:eastAsia="仿宋" w:cs="仿宋"/>
          <w:sz w:val="24"/>
          <w:szCs w:val="24"/>
          <w:u w:val="single"/>
        </w:rPr>
        <w:t xml:space="preserve">日</w:t>
      </w:r>
      <w:r>
        <w:rPr>
          <w:rFonts w:hint="eastAsia" w:ascii="仿宋" w:hAnsi="仿宋" w:eastAsia="仿宋" w:cs="仿宋"/>
          <w:sz w:val="24"/>
          <w:szCs w:val="24"/>
          <w:u w:val="single"/>
        </w:rPr>
        <w:t xml:space="preserve">9</w:t>
      </w:r>
      <w:r>
        <w:rPr>
          <w:rFonts w:hint="eastAsia" w:ascii="仿宋" w:hAnsi="仿宋" w:eastAsia="仿宋" w:cs="仿宋"/>
          <w:sz w:val="24"/>
          <w:szCs w:val="24"/>
          <w:u w:val="single"/>
        </w:rPr>
        <w:t xml:space="preserve">时</w:t>
      </w:r>
      <w:r>
        <w:rPr>
          <w:rFonts w:hint="eastAsia" w:ascii="仿宋" w:hAnsi="仿宋" w:eastAsia="仿宋" w:cs="仿宋"/>
          <w:sz w:val="24"/>
          <w:szCs w:val="24"/>
          <w:u w:val="single"/>
        </w:rPr>
        <w:t xml:space="preserve">3</w:t>
      </w:r>
      <w:r>
        <w:rPr>
          <w:rFonts w:hint="eastAsia" w:ascii="仿宋" w:hAnsi="仿宋" w:eastAsia="仿宋" w:cs="仿宋"/>
          <w:sz w:val="24"/>
          <w:szCs w:val="24"/>
          <w:u w:val="single"/>
        </w:rPr>
        <w:t xml:space="preserve">0分</w:t>
      </w:r>
      <w:r>
        <w:rPr>
          <w:rFonts w:hint="eastAsia" w:ascii="仿宋" w:hAnsi="仿宋" w:eastAsia="仿宋" w:cs="仿宋"/>
          <w:sz w:val="24"/>
          <w:szCs w:val="24"/>
        </w:rPr>
        <w:t xml:space="preserve">（北京时间）前递交响应文件。</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一、项目基本情况</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项目编号：</w:t>
      </w:r>
      <w:r>
        <w:rPr>
          <w:rFonts w:ascii="仿宋" w:hAnsi="仿宋" w:eastAsia="仿宋" w:cs="仿宋"/>
          <w:sz w:val="24"/>
          <w:szCs w:val="24"/>
        </w:rPr>
        <w:t xml:space="preserve">JSZC-320600-JSHL-C2025-0017</w:t>
      </w:r>
      <w:r/>
    </w:p>
    <w:p>
      <w:pPr>
        <w:ind w:firstLine="480"/>
        <w:jc w:val="left"/>
        <w:spacing w:line="360" w:lineRule="auto"/>
        <w:shd w:val="clear" w:color="auto" w:fill="ffffff"/>
        <w:widowControl/>
        <w:rPr>
          <w:rFonts w:hint="eastAsia" w:ascii="仿宋" w:hAnsi="仿宋" w:eastAsia="仿宋"/>
          <w:sz w:val="24"/>
          <w:szCs w:val="24"/>
        </w:rPr>
      </w:pPr>
      <w:r>
        <w:rPr>
          <w:rFonts w:hint="eastAsia" w:ascii="仿宋" w:hAnsi="仿宋" w:eastAsia="仿宋" w:cs="仿宋"/>
          <w:sz w:val="24"/>
          <w:szCs w:val="24"/>
        </w:rPr>
        <w:t xml:space="preserve">项目名称：</w:t>
      </w:r>
      <w:r>
        <w:rPr>
          <w:rFonts w:hint="eastAsia" w:ascii="仿宋" w:hAnsi="仿宋" w:eastAsia="仿宋"/>
          <w:sz w:val="24"/>
          <w:szCs w:val="24"/>
        </w:rPr>
        <w:t xml:space="preserve">南通市应急指挥部改造搬迁项目</w:t>
      </w:r>
      <w:r/>
    </w:p>
    <w:p>
      <w:pPr>
        <w:ind w:firstLine="480"/>
        <w:jc w:val="left"/>
        <w:spacing w:line="360" w:lineRule="auto"/>
        <w:shd w:val="clear" w:color="auto" w:fill="ffffff"/>
        <w:widowControl/>
        <w:rPr>
          <w:rFonts w:hint="eastAsia" w:ascii="仿宋" w:hAnsi="仿宋" w:eastAsia="仿宋"/>
          <w:sz w:val="24"/>
          <w:szCs w:val="24"/>
        </w:rPr>
      </w:pPr>
      <w:r>
        <w:rPr>
          <w:rFonts w:hint="eastAsia" w:ascii="仿宋" w:hAnsi="仿宋" w:eastAsia="仿宋"/>
          <w:sz w:val="24"/>
          <w:szCs w:val="24"/>
        </w:rPr>
        <w:t xml:space="preserve">项目类型：工程</w:t>
      </w:r>
      <w:r/>
    </w:p>
    <w:p>
      <w:pPr>
        <w:ind w:firstLine="480"/>
        <w:jc w:val="left"/>
        <w:spacing w:line="360" w:lineRule="auto"/>
        <w:shd w:val="clear" w:color="auto" w:fill="ffffff"/>
        <w:widowControl/>
        <w:rPr>
          <w:rFonts w:hint="eastAsia" w:ascii="仿宋" w:hAnsi="仿宋" w:eastAsia="仿宋"/>
          <w:sz w:val="24"/>
          <w:szCs w:val="24"/>
        </w:rPr>
      </w:pPr>
      <w:r>
        <w:rPr>
          <w:rFonts w:hint="eastAsia" w:ascii="仿宋" w:hAnsi="仿宋" w:eastAsia="仿宋"/>
          <w:sz w:val="24"/>
          <w:szCs w:val="24"/>
        </w:rPr>
        <w:t xml:space="preserve">所属行业：建筑业</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预算金额：</w:t>
      </w:r>
      <w:r>
        <w:rPr>
          <w:rFonts w:hint="eastAsia" w:ascii="仿宋" w:hAnsi="仿宋" w:eastAsia="仿宋" w:cs="仿宋"/>
          <w:b/>
          <w:bCs/>
          <w:sz w:val="24"/>
          <w:szCs w:val="24"/>
        </w:rPr>
        <w:t xml:space="preserve">84.98万元</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最高限价：</w:t>
      </w:r>
      <w:r>
        <w:rPr>
          <w:rFonts w:hint="eastAsia" w:ascii="仿宋" w:hAnsi="仿宋" w:eastAsia="仿宋" w:cs="仿宋"/>
          <w:b/>
          <w:bCs/>
          <w:sz w:val="24"/>
          <w:szCs w:val="24"/>
        </w:rPr>
        <w:t xml:space="preserve">84.98万元</w:t>
      </w:r>
      <w:r>
        <w:rPr>
          <w:rFonts w:hint="eastAsia" w:ascii="仿宋" w:hAnsi="仿宋" w:eastAsia="仿宋" w:cs="仿宋"/>
          <w:b/>
          <w:sz w:val="24"/>
          <w:szCs w:val="24"/>
        </w:rPr>
        <w:t xml:space="preserve">，响应报价超过最高限价的作无效响应处理。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采购需求：详见磋商文件，请仔细研究。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合同履行期限：</w:t>
      </w:r>
      <w:r>
        <w:rPr>
          <w:rFonts w:hint="eastAsia" w:ascii="仿宋" w:hAnsi="仿宋" w:eastAsia="仿宋" w:cs="仿宋"/>
          <w:sz w:val="24"/>
          <w:szCs w:val="24"/>
        </w:rPr>
        <w:t xml:space="preserve">总工期计划为60个日历天（具体以采购人要求为准）</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本项目是否接受联合体投标：否。</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本项目是否接受分包：否。</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w:t>
      </w:r>
      <w:bookmarkStart w:id="7" w:name="_Hlk214263434"/>
      <w:r>
        <w:rPr>
          <w:rFonts w:hint="eastAsia" w:ascii="仿宋" w:hAnsi="仿宋" w:eastAsia="仿宋" w:cs="仿宋"/>
          <w:b/>
          <w:sz w:val="24"/>
          <w:szCs w:val="24"/>
        </w:rPr>
        <w:t xml:space="preserve">供应商的资格要求</w:t>
      </w:r>
      <w:bookmarkEnd w:id="7"/>
      <w:r>
        <w:rPr>
          <w:rFonts w:hint="eastAsia" w:ascii="仿宋" w:hAnsi="仿宋" w:eastAsia="仿宋" w:cs="仿宋"/>
          <w:b/>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2.供应商未被“信用中国”网站（www.creditchina.gov.cn）列入失信被执行人、重大税收违法案件当事人名单、政府采购严重失信行为记录名单。</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3.本项目的特定资格要求：</w:t>
      </w:r>
      <w:r/>
    </w:p>
    <w:p>
      <w:pPr>
        <w:ind w:firstLine="480"/>
        <w:jc w:val="left"/>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sz w:val="24"/>
          <w:szCs w:val="24"/>
        </w:rPr>
        <w:t xml:space="preserve">（1）供应商同时具备有效期内的电子与智能化工程专业承包二级或以上资质和建筑装修装饰工程专业承包二级或以上资质【须提供相关证书复印件或扫描件，同时提供本项目采购公告发布之日后江苏省建筑市场监管与诚信信息一体化平台（http://58.213.147.230:7001/Jsjzyxyglpt/faces/public/default.jsp）-企业信息-建筑企业-动态监管不合格资质查询截图并加盖供应商公章】</w:t>
      </w:r>
      <w:r>
        <w:rPr>
          <w:rFonts w:hint="eastAsia" w:ascii="仿宋" w:hAnsi="仿宋" w:eastAsia="仿宋" w:cs="仿宋"/>
          <w:b/>
          <w:bCs/>
          <w:sz w:val="24"/>
          <w:szCs w:val="24"/>
        </w:rPr>
        <w:t xml:space="preserve">。</w:t>
      </w:r>
      <w:r/>
    </w:p>
    <w:p>
      <w:pPr>
        <w:ind w:firstLine="480"/>
        <w:jc w:val="left"/>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sz w:val="24"/>
          <w:szCs w:val="24"/>
        </w:rPr>
        <w:t xml:space="preserve">（2）供应商具备安全生产条件，并取得有效期内的安全生产许可证（须提供相关证书复印件或扫描件并加盖供应商公章）。</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拟派项目负责人为本公司正式员工，具备建筑工程专业或机电工程专业二级或以上注册建造师证书，同时具备有效的安全生产考核合格证B证（须：提供相关在有效期内的注册建造师电子证照，同时提供供应商为其缴纳的近三个月内任意一个月社保证明材料）。</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符合法律法规规定的其他条件：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①请各供应商按照采购文件第一部分采购邀请中二“供应商的资格要求”所规定的要求，将相关证明材料编入响应文件中，未按照此规定要求上传的，资格审查不通过。</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②供应商请将最新版本的相关证书材料上传至响应文件中，确保材料真实有效，一旦发现证书失效，本次投标无效。</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③根据《省住房和城乡建设厅关于开展建筑业企业资质动态监管工作的公告》（〔2018〕第6号）、《省住房和城乡建</w:t>
      </w:r>
      <w:r>
        <w:rPr>
          <w:rFonts w:hint="eastAsia" w:ascii="仿宋" w:hAnsi="仿宋" w:eastAsia="仿宋" w:cs="仿宋"/>
          <w:sz w:val="24"/>
          <w:szCs w:val="24"/>
        </w:rPr>
        <w:t xml:space="preserve">设厅关于建筑业企业资质动态监管不合格企业参加招投标相关事宜的复函》（苏建函建管〔2019〕233号）、《关于在我省国有资金投资工程建设项目招标投标中应用建筑业企业资质动态监管结果有关要求的通知》（苏建招办〔2022〕2号）等文件规定，在资格审查或者评标阶段，由资格审查委员会或评标委员会对各供应商的资质动态情况进行核查，提供本项目采购公告发布之日后，建筑业企业资质动态监管结果处于不合格状态的，作为资格审查不通过（或投标无效）处理。（企业动态资质查询信息以江苏省建筑市场监管与诚信信息一体化平台发布的信息为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④拟派的项目负责人无在建工程，如有在建工程必须符合苏建规字[2017]1号文规定，在建工程认定按照苏建规字[2017]1号文规定执行。</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⑤根据《关于全面实行一级建造师电子注册证书的通知》（建办市[2021]40号），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上传一级建造师证书电子注册证书，电子注册证书应当符合相关文件规定，持证人个人手写签名应当与签名图像笔迹一致，证书应当在使用有效期限内。</w:t>
      </w:r>
      <w:r>
        <w:rPr>
          <w:rFonts w:hint="eastAsia" w:ascii="仿宋" w:hAnsi="仿宋" w:eastAsia="仿宋" w:cs="仿宋"/>
          <w:sz w:val="24"/>
          <w:szCs w:val="24"/>
        </w:rPr>
        <w:t xml:space="preserve">若上传的电子件无法识别有效信息的，视为无效。供应商将自行承担资格审查不通过等相应后果。</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⑥根据江苏《省住房和城乡建</w:t>
      </w:r>
      <w:r>
        <w:rPr>
          <w:rFonts w:hint="eastAsia" w:ascii="仿宋" w:hAnsi="仿宋" w:eastAsia="仿宋" w:cs="仿宋"/>
          <w:sz w:val="24"/>
          <w:szCs w:val="24"/>
        </w:rPr>
        <w:t xml:space="preserve">设厅关于我省二级建造师、二级造价工程师、二级注册建筑师、二级注册结构工程师注册证书电子证照换发的公告》（〔2023〕第26号），自2023年12月10日起，核准新办业务申报的，将发放新版电子证照。旧版电子证照由厅综合服务平台自动逐步换发新版电子证照，换发时间截止2024年3月9日。换发期后，旧版电子证照停止使用。各供应商须将二级建造师证书电子注册证书编入响应文件，电子注册证书应当符合相关文件规定，证书应当在使用有效期限内。若上传的电子件无法识别有效信息的，视为无效。供应商将自行承担资格审查不通过等相应后果。</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⑦根据苏建函建管[2019]393号文及建办市[2019]50号文规定，已取消一级、二级临时建造师执业证书，因此本项目不接受持临时建造师执业资格的项目负责人投标，否则将作为资格审查不通过处理。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落实政府采购政策需满足的资格要求：本项目属于专门面向中小微企业采购的项目,供应商应为中小微企业、监狱企业或残疾人福利性单位，并按照采购文件要求提供《中小企业声明函》、《残疾人福利性单位声明函》或监狱和戒毒企业证明材料。</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三、获取采购文件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w:t>
      </w:r>
      <w:r>
        <w:rPr>
          <w:rFonts w:hint="eastAsia" w:ascii="仿宋" w:hAnsi="仿宋" w:eastAsia="仿宋" w:cs="仿宋"/>
          <w:sz w:val="24"/>
          <w:szCs w:val="24"/>
        </w:rPr>
        <w:t xml:space="preserve">时间：2025年</w:t>
      </w:r>
      <w:r>
        <w:rPr>
          <w:rFonts w:hint="eastAsia" w:ascii="仿宋" w:hAnsi="仿宋" w:eastAsia="仿宋" w:cs="仿宋"/>
          <w:sz w:val="24"/>
          <w:szCs w:val="24"/>
        </w:rPr>
        <w:t xml:space="preserve">11</w:t>
      </w:r>
      <w:r>
        <w:rPr>
          <w:rFonts w:hint="eastAsia" w:ascii="仿宋" w:hAnsi="仿宋" w:eastAsia="仿宋" w:cs="仿宋"/>
          <w:sz w:val="24"/>
          <w:szCs w:val="24"/>
        </w:rPr>
        <w:t xml:space="preserve">月</w:t>
      </w:r>
      <w:r>
        <w:rPr>
          <w:rFonts w:hint="eastAsia" w:ascii="仿宋" w:hAnsi="仿宋" w:eastAsia="仿宋" w:cs="仿宋"/>
          <w:sz w:val="24"/>
          <w:szCs w:val="24"/>
        </w:rPr>
        <w:t xml:space="preserve">2</w:t>
      </w:r>
      <w:r>
        <w:rPr>
          <w:rFonts w:hint="eastAsia" w:ascii="仿宋" w:hAnsi="仿宋" w:eastAsia="仿宋" w:cs="仿宋"/>
          <w:sz w:val="24"/>
          <w:szCs w:val="24"/>
        </w:rPr>
        <w:t xml:space="preserve">7</w:t>
      </w:r>
      <w:r>
        <w:rPr>
          <w:rFonts w:hint="eastAsia" w:ascii="仿宋" w:hAnsi="仿宋" w:eastAsia="仿宋" w:cs="仿宋"/>
          <w:sz w:val="24"/>
          <w:szCs w:val="24"/>
        </w:rPr>
        <w:t xml:space="preserve">日至2025年</w:t>
      </w:r>
      <w:r>
        <w:rPr>
          <w:rFonts w:hint="eastAsia" w:ascii="仿宋" w:hAnsi="仿宋" w:eastAsia="仿宋" w:cs="仿宋"/>
          <w:sz w:val="24"/>
          <w:szCs w:val="24"/>
        </w:rPr>
        <w:t xml:space="preserve">12</w:t>
      </w:r>
      <w:r>
        <w:rPr>
          <w:rFonts w:hint="eastAsia" w:ascii="仿宋" w:hAnsi="仿宋" w:eastAsia="仿宋" w:cs="仿宋"/>
          <w:sz w:val="24"/>
          <w:szCs w:val="24"/>
        </w:rPr>
        <w:t xml:space="preserve">月</w:t>
      </w:r>
      <w:r>
        <w:rPr>
          <w:rFonts w:hint="eastAsia" w:ascii="仿宋" w:hAnsi="仿宋" w:eastAsia="仿宋" w:cs="仿宋"/>
          <w:sz w:val="24"/>
          <w:szCs w:val="24"/>
        </w:rPr>
        <w:t xml:space="preserve">3</w:t>
      </w:r>
      <w:r>
        <w:rPr>
          <w:rFonts w:hint="eastAsia" w:ascii="仿宋" w:hAnsi="仿宋" w:eastAsia="仿宋" w:cs="仿宋"/>
          <w:sz w:val="24"/>
          <w:szCs w:val="24"/>
        </w:rPr>
        <w:t xml:space="preserve">日（自磋商文件公告发布之日起</w:t>
      </w:r>
      <w:r>
        <w:rPr>
          <w:rFonts w:hint="eastAsia" w:ascii="仿宋" w:hAnsi="仿宋" w:eastAsia="仿宋" w:cs="仿宋"/>
          <w:sz w:val="24"/>
          <w:szCs w:val="24"/>
        </w:rPr>
        <w:t xml:space="preserve">5个工作日）</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t xml:space="preserve">.</w:t>
      </w:r>
      <w:r>
        <w:rPr>
          <w:rFonts w:hint="eastAsia" w:ascii="仿宋" w:hAnsi="仿宋" w:eastAsia="仿宋" w:cs="仿宋"/>
          <w:sz w:val="24"/>
          <w:szCs w:val="24"/>
        </w:rPr>
        <w:t xml:space="preserve">地点：网上注册登记成功后系统内免费下载。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t xml:space="preserve">.</w:t>
      </w:r>
      <w:r>
        <w:rPr>
          <w:rFonts w:hint="eastAsia" w:ascii="仿宋" w:hAnsi="仿宋" w:eastAsia="仿宋" w:cs="仿宋"/>
          <w:sz w:val="24"/>
          <w:szCs w:val="24"/>
        </w:rPr>
        <w:t xml:space="preserve">获取方式：凡有意参与投标的供应商须登录江苏省政府采购网首页点击“苏采云”→通过CA锁进行响应确认，并自行在采购文件有效获取期内及时下载获取。</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3.1潜在供应商访问电子招标响应交易平台的网络地址和方法：</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3.2潜在供应商访问“苏采云”系统的网络地址和方法：“苏采云”系统的网址：http://jszfcg.jsczt.cn/。</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3.3“CA数字证书”的获取：</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供应商需办理“CA 数字证书”，CA办理指南及“苏采云”操作手册可至江苏省政府采购网-办事指南-资料下载中心下载。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3.4采购文件（后缀名为“.kedt”）、供应商操作手册及政府采购客户端工具可通过“苏采云”系统--已报名项目--报名详情页面内相应链接进行下载。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3.5采购人或代理机构将数据电文形式的采购文件加载至“苏采云”系统，供潜在供应商下载或者查阅。</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3.6请潜在供应商提前安装相应的控件（详见《江苏省政府采购管理交易系统（苏采云）供应商操作手册》）并使用谷歌浏览器登录“苏采云”系统参与不见面开评标。</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注：如潜在供应商未按上述要求操作，将自行承担所产生的风险。</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四、响应文件提交截止时间、磋商时间和地点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1.提交响应文件截止时间、开标时间：2025年</w:t>
      </w:r>
      <w:r>
        <w:rPr>
          <w:rFonts w:hint="eastAsia" w:ascii="仿宋" w:hAnsi="仿宋" w:eastAsia="仿宋" w:cs="仿宋"/>
          <w:sz w:val="24"/>
          <w:szCs w:val="24"/>
        </w:rPr>
        <w:t xml:space="preserve">12</w:t>
      </w:r>
      <w:r>
        <w:rPr>
          <w:rFonts w:hint="eastAsia" w:ascii="仿宋" w:hAnsi="仿宋" w:eastAsia="仿宋" w:cs="仿宋"/>
          <w:sz w:val="24"/>
          <w:szCs w:val="24"/>
        </w:rPr>
        <w:t xml:space="preserve">月</w:t>
      </w:r>
      <w:r>
        <w:rPr>
          <w:rFonts w:hint="eastAsia" w:ascii="仿宋" w:hAnsi="仿宋" w:eastAsia="仿宋" w:cs="仿宋"/>
          <w:sz w:val="24"/>
          <w:szCs w:val="24"/>
        </w:rPr>
        <w:t xml:space="preserve">8</w:t>
      </w:r>
      <w:r>
        <w:rPr>
          <w:rFonts w:hint="eastAsia" w:ascii="仿宋" w:hAnsi="仿宋" w:eastAsia="仿宋" w:cs="仿宋"/>
          <w:sz w:val="24"/>
          <w:szCs w:val="24"/>
        </w:rPr>
        <w:t xml:space="preserve">日</w:t>
      </w:r>
      <w:r>
        <w:rPr>
          <w:rFonts w:hint="eastAsia" w:ascii="仿宋" w:hAnsi="仿宋" w:eastAsia="仿宋" w:cs="仿宋"/>
          <w:sz w:val="24"/>
          <w:szCs w:val="24"/>
        </w:rPr>
        <w:t xml:space="preserve">9</w:t>
      </w:r>
      <w:r>
        <w:rPr>
          <w:rFonts w:hint="eastAsia" w:ascii="仿宋" w:hAnsi="仿宋" w:eastAsia="仿宋" w:cs="仿宋"/>
          <w:sz w:val="24"/>
          <w:szCs w:val="24"/>
        </w:rPr>
        <w:t xml:space="preserve">时</w:t>
      </w:r>
      <w:r>
        <w:rPr>
          <w:rFonts w:hint="eastAsia" w:ascii="仿宋" w:hAnsi="仿宋" w:eastAsia="仿宋" w:cs="仿宋"/>
          <w:sz w:val="24"/>
          <w:szCs w:val="24"/>
        </w:rPr>
        <w:t xml:space="preserve">3</w:t>
      </w:r>
      <w:r>
        <w:rPr>
          <w:rFonts w:ascii="仿宋" w:hAnsi="仿宋" w:eastAsia="仿宋" w:cs="仿宋"/>
          <w:sz w:val="24"/>
          <w:szCs w:val="24"/>
        </w:rPr>
        <w:t xml:space="preserve">0</w:t>
      </w:r>
      <w:r>
        <w:rPr>
          <w:rFonts w:hint="eastAsia" w:ascii="仿宋" w:hAnsi="仿宋" w:eastAsia="仿宋" w:cs="仿宋"/>
          <w:sz w:val="24"/>
          <w:szCs w:val="24"/>
        </w:rPr>
        <w:t xml:space="preserve">分（北京时</w:t>
      </w:r>
      <w:r>
        <w:rPr>
          <w:rFonts w:hint="eastAsia" w:ascii="仿宋" w:hAnsi="仿宋" w:eastAsia="仿宋" w:cs="仿宋"/>
          <w:sz w:val="24"/>
          <w:szCs w:val="24"/>
        </w:rPr>
        <w:t xml:space="preserve">间）。逾时，“苏采云”系统将拒绝接受上传响应文件电子文档。</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2.地点：“苏采云”（网址：http://jszfcg.jsczt.cn/）政府采购交易系统网上开标大厅。</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仿宋" w:hAnsi="仿宋" w:eastAsia="仿宋" w:cs="仿宋"/>
          <w:b/>
          <w:bCs/>
          <w:sz w:val="24"/>
          <w:szCs w:val="24"/>
        </w:rPr>
        <w:t xml:space="preserve">供应商解密限定在开标后30分钟之内完成</w:t>
      </w:r>
      <w:r>
        <w:rPr>
          <w:rFonts w:hint="eastAsia" w:ascii="仿宋" w:hAnsi="仿宋" w:eastAsia="仿宋" w:cs="仿宋"/>
          <w:sz w:val="24"/>
          <w:szCs w:val="24"/>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五、公告期限</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自本公告发布之日起</w:t>
      </w:r>
      <w:r>
        <w:rPr>
          <w:rFonts w:ascii="仿宋" w:hAnsi="仿宋" w:eastAsia="仿宋" w:cs="仿宋"/>
          <w:sz w:val="24"/>
          <w:szCs w:val="24"/>
        </w:rPr>
        <w:t xml:space="preserve">3</w:t>
      </w:r>
      <w:r>
        <w:rPr>
          <w:rFonts w:hint="eastAsia" w:ascii="仿宋" w:hAnsi="仿宋" w:eastAsia="仿宋" w:cs="仿宋"/>
          <w:sz w:val="24"/>
          <w:szCs w:val="24"/>
        </w:rPr>
        <w:t xml:space="preserve">个工作日。</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六、其他补充事宜</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w:t>
      </w:r>
      <w:r>
        <w:rPr>
          <w:rFonts w:hint="eastAsia" w:ascii="仿宋" w:hAnsi="仿宋" w:eastAsia="仿宋" w:cs="仿宋"/>
          <w:bCs/>
          <w:sz w:val="24"/>
          <w:szCs w:val="24"/>
        </w:rPr>
        <w:t xml:space="preserve">磋商保证金：免收。</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w:t>
      </w:r>
      <w:r>
        <w:rPr>
          <w:rFonts w:hint="eastAsia" w:ascii="仿宋" w:hAnsi="仿宋" w:eastAsia="仿宋" w:cs="仿宋"/>
          <w:bCs/>
          <w:sz w:val="24"/>
          <w:szCs w:val="24"/>
        </w:rPr>
        <w:t xml:space="preserve">履约保证金：项目成交金额的10%，成交供应商在签订合同之前缴纳履约保证金，签订合同时须提供履约保证金缴纳凭证，可以以支票、汇票、本票、保函等非现金形式缴纳或提交。根据优化营商环境相关文件精神，对政府采购信用档案中无不良记录的中小企业可以申请免收履约保证金。</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项目磋商活动模式：不见面远程开标模式，供应商在各自地点通过不见面交易系统参加开标会。</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4.</w:t>
      </w:r>
      <w:r>
        <w:rPr>
          <w:rFonts w:hint="eastAsia" w:ascii="仿宋" w:hAnsi="仿宋" w:eastAsia="仿宋" w:cs="仿宋"/>
          <w:bCs/>
          <w:sz w:val="24"/>
          <w:szCs w:val="24"/>
        </w:rPr>
        <w:t xml:space="preserve">项目演示、样品、答辩等：无。</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5.</w:t>
      </w:r>
      <w:r>
        <w:rPr>
          <w:rFonts w:hint="eastAsia" w:ascii="仿宋" w:hAnsi="仿宋" w:eastAsia="仿宋" w:cs="仿宋"/>
          <w:bCs/>
          <w:sz w:val="24"/>
          <w:szCs w:val="24"/>
        </w:rPr>
        <w:t xml:space="preserve">对项目需求部分（项目需求）的询问、质疑请向采购人提出，由采购人负责答复；对项目磋商文件其它部分的询问请向代理机构经办人提出。</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系统操作过程中如遇问题，请致电“苏采云”客服0519-86722801。</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6.有关本次采购的事项若存在变动或修改，均以江苏政府采购网发布的更正或补充通知为准，敬请及时关注。</w:t>
      </w:r>
      <w:r/>
    </w:p>
    <w:p>
      <w:pPr>
        <w:ind w:firstLine="480"/>
        <w:jc w:val="left"/>
        <w:spacing w:line="360" w:lineRule="auto"/>
        <w:shd w:val="clear" w:color="auto" w:fill="ffffff"/>
        <w:widowControl/>
        <w:rPr>
          <w:rFonts w:hint="eastAsia" w:ascii="仿宋" w:hAnsi="仿宋" w:eastAsia="仿宋" w:cs="Times New Roman"/>
          <w:bCs/>
          <w:sz w:val="24"/>
          <w:szCs w:val="24"/>
        </w:rPr>
      </w:pPr>
      <w:r>
        <w:rPr>
          <w:rFonts w:hint="eastAsia" w:ascii="仿宋" w:hAnsi="仿宋" w:eastAsia="仿宋" w:cs="仿宋"/>
          <w:bCs/>
          <w:sz w:val="24"/>
          <w:szCs w:val="24"/>
        </w:rPr>
        <w:t xml:space="preserve">7</w:t>
      </w:r>
      <w:r>
        <w:rPr>
          <w:rFonts w:ascii="仿宋" w:hAnsi="仿宋" w:eastAsia="仿宋" w:cs="仿宋"/>
          <w:bCs/>
          <w:sz w:val="24"/>
          <w:szCs w:val="24"/>
        </w:rPr>
        <w:t xml:space="preserve">.</w:t>
      </w:r>
      <w:r>
        <w:rPr>
          <w:rFonts w:hint="eastAsia" w:ascii="仿宋" w:hAnsi="仿宋" w:eastAsia="仿宋" w:cs="仿宋"/>
          <w:bCs/>
          <w:sz w:val="24"/>
          <w:szCs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七、对本次采购提出询问，请按以下方式联系。</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1.采购人信息</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名称：</w:t>
      </w:r>
      <w:r>
        <w:rPr>
          <w:rFonts w:hint="eastAsia" w:ascii="仿宋" w:hAnsi="仿宋" w:eastAsia="仿宋"/>
          <w:sz w:val="24"/>
          <w:szCs w:val="24"/>
        </w:rPr>
        <w:t xml:space="preserve">南通市应急管理局</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地址：</w:t>
      </w:r>
      <w:bookmarkStart w:id="8" w:name="_Hlk214895563"/>
      <w:r>
        <w:rPr>
          <w:rFonts w:hint="eastAsia" w:ascii="仿宋" w:hAnsi="仿宋" w:eastAsia="仿宋" w:cs="仿宋"/>
          <w:sz w:val="24"/>
          <w:szCs w:val="24"/>
        </w:rPr>
        <w:t xml:space="preserve">南通市工农南路150号市政务中心主楼</w:t>
      </w:r>
      <w:bookmarkEnd w:id="8"/>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联系方式：黄先生（0513-59009679）</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2.代理机构信息</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名称：江苏华凌科技咨询有限公司</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地址：南通市崇川路58号2幢503室</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联系方式：曹女士（</w:t>
      </w:r>
      <w:r>
        <w:rPr>
          <w:rFonts w:ascii="仿宋" w:hAnsi="仿宋" w:eastAsia="仿宋" w:cs="仿宋"/>
          <w:sz w:val="24"/>
          <w:szCs w:val="24"/>
        </w:rPr>
        <w:t xml:space="preserve">0513-89078482-8007</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3.项目联系方式</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项目联系人：袁女士</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联系电话：</w:t>
      </w:r>
      <w:bookmarkStart w:id="9" w:name="OLE_LINK1"/>
      <w:r>
        <w:rPr>
          <w:rFonts w:ascii="仿宋" w:hAnsi="仿宋" w:eastAsia="仿宋" w:cs="仿宋"/>
          <w:sz w:val="24"/>
          <w:szCs w:val="24"/>
        </w:rPr>
        <w:t xml:space="preserve">0513-89078482-8004</w:t>
      </w:r>
      <w:bookmarkEnd w:id="9"/>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4.软件技术支持：0519-86722801，那工0513-59001950</w:t>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南通市应急管理局</w:t>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江苏华凌科技咨询有限公司</w:t>
      </w:r>
      <w:bookmarkEnd w:id="3"/>
      <w:bookmarkEnd w:id="4"/>
      <w:bookmarkEnd w:id="5"/>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2025年11月</w:t>
      </w:r>
      <w:r>
        <w:rPr>
          <w:rFonts w:hint="eastAsia" w:ascii="仿宋" w:hAnsi="仿宋" w:eastAsia="仿宋" w:cs="仿宋"/>
          <w:b/>
          <w:sz w:val="24"/>
          <w:szCs w:val="24"/>
        </w:rPr>
        <w:t xml:space="preserve">25</w:t>
      </w:r>
      <w:r>
        <w:rPr>
          <w:rFonts w:hint="eastAsia" w:ascii="仿宋" w:hAnsi="仿宋" w:eastAsia="仿宋" w:cs="仿宋"/>
          <w:b/>
          <w:sz w:val="24"/>
          <w:szCs w:val="24"/>
        </w:rPr>
        <w:t xml:space="preserve">日</w:t>
      </w:r>
      <w:bookmarkEnd w:id="1"/>
      <w:r/>
      <w:bookmarkEnd w:id="6"/>
      <w:r/>
      <w:r/>
    </w:p>
    <w:p>
      <w:pPr>
        <w:ind w:firstLine="562"/>
        <w:jc w:val="left"/>
        <w:spacing w:line="360" w:lineRule="auto"/>
        <w:widowControl/>
        <w:rPr>
          <w:rFonts w:hint="eastAsia" w:ascii="仿宋" w:hAnsi="仿宋" w:eastAsia="仿宋"/>
          <w:sz w:val="28"/>
          <w:szCs w:val="28"/>
        </w:rPr>
      </w:pPr>
      <w:r>
        <w:rPr>
          <w:rFonts w:ascii="仿宋" w:hAnsi="仿宋" w:eastAsia="仿宋"/>
          <w:sz w:val="28"/>
          <w:szCs w:val="28"/>
        </w:rPr>
        <w:br w:type="page" w:clear="all"/>
      </w:r>
      <w:r/>
    </w:p>
    <w:p>
      <w:pPr>
        <w:pStyle w:val="668"/>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第二部分 磋商须知</w:t>
      </w:r>
      <w:r/>
    </w:p>
    <w:p>
      <w:pPr>
        <w:pStyle w:val="669"/>
        <w:ind w:firstLine="482"/>
        <w:rPr>
          <w:color w:val="auto"/>
        </w:rPr>
      </w:pPr>
      <w:r/>
      <w:bookmarkStart w:id="10" w:name="_Toc20823275"/>
      <w:r/>
      <w:bookmarkStart w:id="11" w:name="_Toc120614214"/>
      <w:r/>
      <w:bookmarkStart w:id="12" w:name="_Toc513029203"/>
      <w:r/>
      <w:bookmarkStart w:id="13" w:name="_Toc16938519"/>
      <w:r>
        <w:rPr>
          <w:color w:val="auto"/>
        </w:rPr>
        <w:t xml:space="preserve">（一）总则</w:t>
      </w:r>
      <w:bookmarkEnd w:id="10"/>
      <w:r/>
      <w:bookmarkEnd w:id="11"/>
      <w:r/>
      <w:bookmarkEnd w:id="12"/>
      <w:r/>
      <w:bookmarkEnd w:id="13"/>
      <w:r/>
      <w:r/>
    </w:p>
    <w:p>
      <w:pPr>
        <w:pStyle w:val="670"/>
      </w:pPr>
      <w:r/>
      <w:bookmarkStart w:id="14" w:name="_Hlt16619475"/>
      <w:r/>
      <w:bookmarkStart w:id="15" w:name="_Toc458694821"/>
      <w:r/>
      <w:bookmarkStart w:id="16" w:name="_Toc513029204"/>
      <w:r/>
      <w:bookmarkStart w:id="17" w:name="_Toc16938520"/>
      <w:r/>
      <w:bookmarkStart w:id="18" w:name="_Toc20823276"/>
      <w:r/>
      <w:bookmarkEnd w:id="14"/>
      <w:r>
        <w:t xml:space="preserve">1</w:t>
      </w:r>
      <w:bookmarkEnd w:id="15"/>
      <w:r>
        <w:t xml:space="preserve">.</w:t>
      </w:r>
      <w:r>
        <w:t xml:space="preserve">采购方式</w:t>
      </w:r>
      <w:bookmarkEnd w:id="16"/>
      <w:r/>
      <w:bookmarkEnd w:id="17"/>
      <w:r/>
      <w:bookmarkEnd w:id="18"/>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本次采取竞争性磋商方式，本磋商文件仅适用于磋商公告中所述项目。</w:t>
      </w:r>
      <w:r/>
    </w:p>
    <w:p>
      <w:pPr>
        <w:pStyle w:val="670"/>
      </w:pPr>
      <w:r/>
      <w:bookmarkStart w:id="19" w:name="_Toc20823277"/>
      <w:r/>
      <w:bookmarkStart w:id="20" w:name="_Toc16938521"/>
      <w:r/>
      <w:bookmarkStart w:id="21" w:name="_Toc513029205"/>
      <w:r>
        <w:t xml:space="preserve">2.</w:t>
      </w:r>
      <w:r>
        <w:t xml:space="preserve">合格的</w:t>
      </w:r>
      <w:bookmarkEnd w:id="19"/>
      <w:r/>
      <w:bookmarkEnd w:id="20"/>
      <w:r/>
      <w:bookmarkEnd w:id="21"/>
      <w:r>
        <w:t xml:space="preserve">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满足磋商公告中供应商的资格要求的规定。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满足本文件实质性条款的规定。</w:t>
      </w:r>
      <w:r/>
    </w:p>
    <w:p>
      <w:pPr>
        <w:pStyle w:val="670"/>
      </w:pPr>
      <w:r/>
      <w:bookmarkStart w:id="22" w:name="_Toc16938522"/>
      <w:r/>
      <w:bookmarkStart w:id="23" w:name="_Toc513029206"/>
      <w:r/>
      <w:bookmarkStart w:id="24" w:name="_Toc20823278"/>
      <w:r>
        <w:t xml:space="preserve">3.</w:t>
      </w:r>
      <w:r>
        <w:t xml:space="preserve">适用法律</w:t>
      </w:r>
      <w:bookmarkEnd w:id="22"/>
      <w:r/>
      <w:bookmarkEnd w:id="23"/>
      <w:r/>
      <w:bookmarkEnd w:id="24"/>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本次采购及由此产生的合同受中华人民共和国有关的法律法规制约和保护。</w:t>
      </w:r>
      <w:r/>
    </w:p>
    <w:p>
      <w:pPr>
        <w:pStyle w:val="670"/>
      </w:pPr>
      <w:r/>
      <w:bookmarkStart w:id="25" w:name="_Toc462564067"/>
      <w:r/>
      <w:bookmarkStart w:id="26" w:name="_Toc513029207"/>
      <w:r/>
      <w:bookmarkStart w:id="27" w:name="_Toc16938523"/>
      <w:r/>
      <w:bookmarkStart w:id="28" w:name="_Toc20823279"/>
      <w:r>
        <w:t xml:space="preserve">4.</w:t>
      </w:r>
      <w:r>
        <w:t xml:space="preserve">磋商费用</w:t>
      </w:r>
      <w:bookmarkEnd w:id="25"/>
      <w:r/>
      <w:bookmarkEnd w:id="26"/>
      <w:r/>
      <w:bookmarkEnd w:id="27"/>
      <w:r/>
      <w:bookmarkEnd w:id="28"/>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4.1 供应商应自行承担所有与参加磋商有关的费用，无论磋商过程中的做法和结果如何，</w:t>
      </w:r>
      <w:r>
        <w:rPr>
          <w:rFonts w:hint="eastAsia" w:ascii="仿宋" w:hAnsi="仿宋" w:eastAsia="仿宋" w:cs="仿宋"/>
          <w:sz w:val="24"/>
          <w:szCs w:val="24"/>
        </w:rPr>
        <w:t xml:space="preserve">采购人和代理机构</w:t>
      </w:r>
      <w:r>
        <w:rPr>
          <w:rFonts w:ascii="仿宋" w:hAnsi="仿宋" w:eastAsia="仿宋" w:cs="仿宋"/>
          <w:sz w:val="24"/>
          <w:szCs w:val="24"/>
        </w:rPr>
        <w:t xml:space="preserve">在任何情况下均无义务和责任承担这些费用。</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4.2 </w:t>
      </w:r>
      <w:r>
        <w:rPr>
          <w:rFonts w:hint="eastAsia" w:ascii="仿宋" w:hAnsi="仿宋" w:eastAsia="仿宋" w:cs="仿宋"/>
          <w:sz w:val="24"/>
          <w:szCs w:val="24"/>
        </w:rPr>
        <w:t xml:space="preserve">采购人不收取任何费用。依据财政部《政府采购代理机构管理暂行办法》第十五条规定，约定由成交供应商向代理机构支付代理服务费。代理服务费计取金额按照下列规定标准收取（不足3000元按照3000元收取），按差额定率累进法计算，此项费用含在投标报价中，并不单独立项，由成交供应商在取得成交通知书前，向代理机构一次付清。</w:t>
      </w:r>
      <w:r/>
    </w:p>
    <w:tbl>
      <w:tblPr>
        <w:tblStyle w:val="687"/>
        <w:tblW w:w="0" w:type="auto"/>
        <w:jc w:val="center"/>
        <w:tblLook w:val="04A0" w:firstRow="1" w:lastRow="0" w:firstColumn="1" w:lastColumn="0" w:noHBand="0" w:noVBand="1"/>
      </w:tblPr>
      <w:tblGrid>
        <w:gridCol w:w="3970"/>
        <w:gridCol w:w="1370"/>
        <w:gridCol w:w="1370"/>
        <w:gridCol w:w="1371"/>
      </w:tblGrid>
      <w:tr>
        <w:trPr>
          <w:jc w:val="center"/>
          <w:trHeight w:val="957"/>
        </w:trPr>
        <w:tc>
          <w:tcPr>
            <w:tcW w:w="3970"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ascii="仿宋" w:hAnsi="仿宋" w:eastAsia="仿宋" w:cs="仿宋"/>
                <w:sz w:val="24"/>
                <w:szCs w:val="24"/>
              </w:rPr>
              <w:t xml:space="preserve">                 </w:t>
            </w:r>
            <w:r>
              <w:rPr>
                <w:rFonts w:hint="eastAsia" w:ascii="仿宋" w:hAnsi="仿宋" w:eastAsia="仿宋" w:cs="仿宋"/>
                <w:sz w:val="24"/>
                <w:szCs w:val="24"/>
              </w:rPr>
              <w:t xml:space="preserve">代理服务费率</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成交金额（万元）</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货物</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服务</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w:t>
            </w:r>
            <w:r/>
          </w:p>
        </w:tc>
      </w:tr>
      <w:tr>
        <w:trPr>
          <w:jc w:val="center"/>
          <w:trHeight w:val="535"/>
        </w:trPr>
        <w:tc>
          <w:tcPr>
            <w:tcW w:w="39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00</w:t>
            </w:r>
            <w:r>
              <w:rPr>
                <w:rFonts w:hint="eastAsia" w:ascii="仿宋" w:hAnsi="仿宋" w:eastAsia="仿宋" w:cs="仿宋"/>
                <w:sz w:val="24"/>
                <w:szCs w:val="24"/>
              </w:rPr>
              <w:t xml:space="preserve">（含）以下</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.5%</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.5%</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w:t>
            </w:r>
            <w:r/>
          </w:p>
        </w:tc>
      </w:tr>
      <w:tr>
        <w:trPr>
          <w:jc w:val="center"/>
          <w:trHeight w:val="535"/>
        </w:trPr>
        <w:tc>
          <w:tcPr>
            <w:tcW w:w="39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00</w:t>
            </w:r>
            <w:r>
              <w:rPr>
                <w:rFonts w:hint="eastAsia" w:ascii="仿宋" w:hAnsi="仿宋" w:eastAsia="仿宋" w:cs="仿宋"/>
                <w:sz w:val="24"/>
                <w:szCs w:val="24"/>
              </w:rPr>
              <w:t xml:space="preserve">-</w:t>
            </w:r>
            <w:r>
              <w:rPr>
                <w:rFonts w:ascii="仿宋" w:hAnsi="仿宋" w:eastAsia="仿宋" w:cs="仿宋"/>
                <w:sz w:val="24"/>
                <w:szCs w:val="24"/>
              </w:rPr>
              <w:t xml:space="preserve">500</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1.1%</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0.8%</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0.7%</w:t>
            </w:r>
            <w:r/>
          </w:p>
        </w:tc>
      </w:tr>
    </w:tbl>
    <w:p>
      <w:pPr>
        <w:pStyle w:val="670"/>
      </w:pPr>
      <w:r>
        <w:t xml:space="preserve">5.</w:t>
      </w:r>
      <w:r>
        <w:t xml:space="preserve">磋商文件的约束力</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供应商一旦参加本项目采购活动，即被认为接受了本磋商文件的规定和约束。</w:t>
      </w:r>
      <w:r/>
    </w:p>
    <w:p>
      <w:pPr>
        <w:pStyle w:val="670"/>
      </w:pPr>
      <w:r>
        <w:t xml:space="preserve">6.</w:t>
      </w:r>
      <w:r>
        <w:t xml:space="preserve">磋商文件的解释</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磋商文件需求部分（</w:t>
      </w:r>
      <w:r>
        <w:rPr>
          <w:rFonts w:hint="eastAsia" w:ascii="仿宋" w:hAnsi="仿宋" w:eastAsia="仿宋" w:cs="Times New Roman"/>
          <w:sz w:val="24"/>
          <w:szCs w:val="24"/>
        </w:rPr>
        <w:t xml:space="preserve">供应商</w:t>
      </w:r>
      <w:r>
        <w:rPr>
          <w:rFonts w:hint="eastAsia" w:ascii="仿宋" w:hAnsi="仿宋" w:eastAsia="仿宋" w:cs="仿宋"/>
          <w:sz w:val="24"/>
          <w:szCs w:val="24"/>
        </w:rPr>
        <w:t xml:space="preserve">资格要求、项目需求、商务技术评分标准</w:t>
      </w:r>
      <w:r>
        <w:rPr>
          <w:rFonts w:ascii="仿宋" w:hAnsi="仿宋" w:eastAsia="仿宋" w:cs="仿宋"/>
          <w:sz w:val="24"/>
          <w:szCs w:val="24"/>
        </w:rPr>
        <w:t xml:space="preserve">）由采购人解释，其它部分由</w:t>
      </w:r>
      <w:r>
        <w:rPr>
          <w:rFonts w:hint="eastAsia" w:ascii="仿宋" w:hAnsi="仿宋" w:eastAsia="仿宋" w:cs="仿宋"/>
          <w:sz w:val="24"/>
          <w:szCs w:val="24"/>
        </w:rPr>
        <w:t xml:space="preserve">代理机构</w:t>
      </w:r>
      <w:r>
        <w:rPr>
          <w:rFonts w:ascii="仿宋" w:hAnsi="仿宋" w:eastAsia="仿宋" w:cs="仿宋"/>
          <w:sz w:val="24"/>
          <w:szCs w:val="24"/>
        </w:rPr>
        <w:t xml:space="preserve">解释。</w:t>
      </w:r>
      <w:r/>
    </w:p>
    <w:p>
      <w:pPr>
        <w:pStyle w:val="669"/>
        <w:ind w:firstLine="482"/>
        <w:rPr>
          <w:color w:val="auto"/>
        </w:rPr>
      </w:pPr>
      <w:r/>
      <w:bookmarkStart w:id="29" w:name="_Toc16938525"/>
      <w:r/>
      <w:bookmarkStart w:id="30" w:name="_Toc20823281"/>
      <w:r/>
      <w:bookmarkStart w:id="31" w:name="_Toc513029209"/>
      <w:r/>
      <w:bookmarkStart w:id="32" w:name="_Toc120614215"/>
      <w:r>
        <w:rPr>
          <w:color w:val="auto"/>
        </w:rPr>
        <w:t xml:space="preserve">（二）磋商文件</w:t>
      </w:r>
      <w:bookmarkEnd w:id="29"/>
      <w:r/>
      <w:bookmarkEnd w:id="30"/>
      <w:r/>
      <w:bookmarkEnd w:id="31"/>
      <w:r/>
      <w:bookmarkEnd w:id="32"/>
      <w:r/>
      <w:r/>
    </w:p>
    <w:p>
      <w:pPr>
        <w:pStyle w:val="670"/>
      </w:pPr>
      <w:r/>
      <w:bookmarkStart w:id="33" w:name="_Toc16938526"/>
      <w:r/>
      <w:bookmarkStart w:id="34" w:name="_Toc513029210"/>
      <w:r/>
      <w:bookmarkStart w:id="35" w:name="_Toc20823282"/>
      <w:r>
        <w:t xml:space="preserve">1.</w:t>
      </w:r>
      <w:r>
        <w:t xml:space="preserve">磋商文件构成</w:t>
      </w:r>
      <w:bookmarkEnd w:id="33"/>
      <w:r/>
      <w:bookmarkEnd w:id="34"/>
      <w:r/>
      <w:bookmarkEnd w:id="35"/>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磋商文件由以下部分组成：</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采购邀请</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（2）磋商须知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（3）项目需求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（4）评审方法和评审标准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（5）合同条款及格式</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（6）响应文件组成</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（7）附件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请仔细检查磋商文件是否齐全，如有缺漏请立即与</w:t>
      </w:r>
      <w:r>
        <w:rPr>
          <w:rFonts w:hint="eastAsia" w:ascii="仿宋" w:hAnsi="仿宋" w:eastAsia="仿宋" w:cs="仿宋"/>
          <w:sz w:val="24"/>
          <w:szCs w:val="24"/>
        </w:rPr>
        <w:t xml:space="preserve">代理机构</w:t>
      </w:r>
      <w:r>
        <w:rPr>
          <w:rFonts w:ascii="仿宋" w:hAnsi="仿宋" w:eastAsia="仿宋" w:cs="仿宋"/>
          <w:sz w:val="24"/>
          <w:szCs w:val="24"/>
        </w:rPr>
        <w:t xml:space="preserve">联系解决。</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70"/>
      </w:pPr>
      <w:r/>
      <w:bookmarkStart w:id="36" w:name="_Toc462564070"/>
      <w:r/>
      <w:bookmarkStart w:id="37" w:name="_Toc16938527"/>
      <w:r/>
      <w:bookmarkStart w:id="38" w:name="_Toc513029211"/>
      <w:r/>
      <w:bookmarkStart w:id="39" w:name="_Toc20823283"/>
      <w:r>
        <w:t xml:space="preserve">2.</w:t>
      </w:r>
      <w:r>
        <w:t xml:space="preserve">磋商文件的澄清</w:t>
      </w:r>
      <w:bookmarkEnd w:id="36"/>
      <w:r/>
      <w:bookmarkEnd w:id="37"/>
      <w:r/>
      <w:bookmarkEnd w:id="38"/>
      <w:r/>
      <w:bookmarkEnd w:id="39"/>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任何要求对磋商文件进行澄清的供应商，应在提交首次响应文件截止时间五日前按磋商公告中的通讯地址，以书面形式通知采购人。采购人有权对发出的磋商文件进行必要的澄清或修改。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采购人视情组织答疑会</w:t>
      </w:r>
      <w:r>
        <w:rPr>
          <w:rFonts w:hint="eastAsia" w:ascii="仿宋" w:hAnsi="仿宋" w:eastAsia="仿宋" w:cs="仿宋"/>
          <w:sz w:val="24"/>
          <w:szCs w:val="24"/>
        </w:rPr>
        <w:t xml:space="preserve">。</w:t>
      </w:r>
      <w:r/>
    </w:p>
    <w:p>
      <w:pPr>
        <w:pStyle w:val="670"/>
      </w:pPr>
      <w:r/>
      <w:bookmarkStart w:id="40" w:name="_Toc20823284"/>
      <w:r/>
      <w:bookmarkStart w:id="41" w:name="_Toc462564071"/>
      <w:r/>
      <w:bookmarkStart w:id="42" w:name="_Toc513029212"/>
      <w:r/>
      <w:bookmarkStart w:id="43" w:name="_Toc16938528"/>
      <w:r>
        <w:t xml:space="preserve">3.</w:t>
      </w:r>
      <w:r>
        <w:t xml:space="preserve">磋商文件的修改</w:t>
      </w:r>
      <w:bookmarkEnd w:id="40"/>
      <w:r/>
      <w:bookmarkEnd w:id="41"/>
      <w:r/>
      <w:bookmarkEnd w:id="42"/>
      <w:r/>
      <w:bookmarkEnd w:id="43"/>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3.1 在响应文件提交截止时间前，</w:t>
      </w:r>
      <w:r>
        <w:rPr>
          <w:rFonts w:hint="eastAsia" w:ascii="仿宋" w:hAnsi="仿宋" w:eastAsia="仿宋" w:cs="仿宋"/>
          <w:sz w:val="24"/>
          <w:szCs w:val="24"/>
        </w:rPr>
        <w:t xml:space="preserve">代理机构</w:t>
      </w:r>
      <w:r>
        <w:rPr>
          <w:rFonts w:ascii="仿宋" w:hAnsi="仿宋" w:eastAsia="仿宋" w:cs="仿宋"/>
          <w:sz w:val="24"/>
          <w:szCs w:val="24"/>
        </w:rPr>
        <w:t xml:space="preserve">可以对磋商文件进行修改。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w:t>
      </w:r>
      <w:r>
        <w:rPr>
          <w:rFonts w:hint="eastAsia" w:ascii="仿宋" w:hAnsi="仿宋" w:eastAsia="仿宋" w:cs="仿宋"/>
          <w:sz w:val="24"/>
          <w:szCs w:val="24"/>
        </w:rPr>
        <w:t xml:space="preserve">代理机构</w:t>
      </w:r>
      <w:r>
        <w:rPr>
          <w:rFonts w:ascii="仿宋" w:hAnsi="仿宋" w:eastAsia="仿宋" w:cs="仿宋"/>
          <w:sz w:val="24"/>
          <w:szCs w:val="24"/>
        </w:rPr>
        <w:t xml:space="preserve">有权按照法定的要求推迟响应文件提交截止日期和磋商日期。</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3.3 磋商文件的修改将在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公布，补充文件将作为磋商文件的组成部分，并对供应商具有约束力。</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w:t>
      </w:r>
      <w:r>
        <w:rPr>
          <w:rFonts w:hint="eastAsia" w:ascii="仿宋" w:hAnsi="仿宋" w:eastAsia="仿宋" w:cs="仿宋"/>
          <w:sz w:val="24"/>
          <w:szCs w:val="24"/>
        </w:rPr>
        <w:t xml:space="preserve">4</w:t>
      </w:r>
      <w:r>
        <w:rPr>
          <w:rFonts w:ascii="仿宋" w:hAnsi="仿宋" w:eastAsia="仿宋" w:cs="仿宋"/>
          <w:sz w:val="24"/>
          <w:szCs w:val="24"/>
        </w:rPr>
        <w:t xml:space="preserve"> </w:t>
      </w:r>
      <w:r>
        <w:rPr>
          <w:rFonts w:hint="eastAsia" w:ascii="仿宋" w:hAnsi="仿宋" w:eastAsia="仿宋" w:cs="仿宋"/>
          <w:sz w:val="24"/>
          <w:szCs w:val="24"/>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供应商。发布本项目的“更正（澄清）公告”后代理机构已尽通知义务。敬请各潜供应商关注本项目的</w:t>
      </w:r>
      <w:r>
        <w:rPr>
          <w:rFonts w:hint="eastAsia" w:ascii="仿宋" w:hAnsi="仿宋" w:eastAsia="仿宋" w:cs="仿宋"/>
          <w:sz w:val="24"/>
          <w:szCs w:val="24"/>
        </w:rPr>
        <w:t xml:space="preserve">“更正（澄清）公告”，并通过“苏采云”系统重新下载更正（澄清）后的采购文件（后缀名为“.kedt”），离线编制响应文件，否则，将自行承担相应的风险。</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3.5 </w:t>
      </w:r>
      <w:r>
        <w:rPr>
          <w:rFonts w:hint="eastAsia" w:ascii="仿宋" w:hAnsi="仿宋" w:eastAsia="仿宋" w:cs="仿宋"/>
          <w:sz w:val="24"/>
          <w:szCs w:val="24"/>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pStyle w:val="669"/>
        <w:ind w:firstLine="482"/>
        <w:rPr>
          <w:color w:val="auto"/>
        </w:rPr>
      </w:pPr>
      <w:r/>
      <w:bookmarkStart w:id="44" w:name="_Toc20823285"/>
      <w:r/>
      <w:bookmarkStart w:id="45" w:name="_Toc16938529"/>
      <w:r/>
      <w:bookmarkStart w:id="46" w:name="_Toc120614216"/>
      <w:r/>
      <w:bookmarkStart w:id="47" w:name="_Toc513029213"/>
      <w:r/>
      <w:bookmarkStart w:id="48" w:name="_Toc462564072"/>
      <w:r>
        <w:rPr>
          <w:color w:val="auto"/>
        </w:rPr>
        <w:t xml:space="preserve">（三）响应文件的编制</w:t>
      </w:r>
      <w:bookmarkEnd w:id="44"/>
      <w:r/>
      <w:bookmarkEnd w:id="45"/>
      <w:r/>
      <w:bookmarkEnd w:id="46"/>
      <w:r/>
      <w:bookmarkEnd w:id="47"/>
      <w:r/>
      <w:bookmarkEnd w:id="48"/>
      <w:r/>
      <w:r/>
    </w:p>
    <w:p>
      <w:pPr>
        <w:pStyle w:val="670"/>
      </w:pPr>
      <w:r/>
      <w:bookmarkStart w:id="49" w:name="_Toc513029214"/>
      <w:r/>
      <w:bookmarkStart w:id="50" w:name="_Toc16938530"/>
      <w:r/>
      <w:bookmarkStart w:id="51" w:name="_Toc462564073"/>
      <w:r/>
      <w:bookmarkStart w:id="52" w:name="_Toc20823286"/>
      <w:r>
        <w:t xml:space="preserve">1.</w:t>
      </w:r>
      <w:r>
        <w:t xml:space="preserve">响应文件的语言及度量衡单位</w:t>
      </w:r>
      <w:bookmarkEnd w:id="49"/>
      <w:r/>
      <w:bookmarkEnd w:id="50"/>
      <w:r/>
      <w:bookmarkEnd w:id="51"/>
      <w:r/>
      <w:bookmarkEnd w:id="52"/>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供应商提交的响应文件以及供应商与</w:t>
      </w:r>
      <w:r>
        <w:rPr>
          <w:rFonts w:hint="eastAsia" w:ascii="仿宋" w:hAnsi="仿宋" w:eastAsia="仿宋" w:cs="仿宋"/>
          <w:sz w:val="24"/>
          <w:szCs w:val="24"/>
        </w:rPr>
        <w:t xml:space="preserve">代理机构</w:t>
      </w:r>
      <w:r>
        <w:rPr>
          <w:rFonts w:ascii="仿宋" w:hAnsi="仿宋" w:eastAsia="仿宋" w:cs="仿宋"/>
          <w:sz w:val="24"/>
          <w:szCs w:val="24"/>
        </w:rPr>
        <w:t xml:space="preserve">及采购人就有关磋商的所有来往通知、函件和文件均应使用简体中文。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除技术性能另有规定外，响应文件所使用的度量衡单位，均须采用国家法定计量单位。</w:t>
      </w:r>
      <w:r/>
    </w:p>
    <w:p>
      <w:pPr>
        <w:pStyle w:val="670"/>
      </w:pPr>
      <w:r/>
      <w:bookmarkStart w:id="53" w:name="_Toc20823287"/>
      <w:r/>
      <w:bookmarkStart w:id="54" w:name="_Toc513029215"/>
      <w:r/>
      <w:bookmarkStart w:id="55" w:name="_Toc16938531"/>
      <w:r/>
      <w:bookmarkStart w:id="56" w:name="_Toc462564074"/>
      <w:r>
        <w:t xml:space="preserve">2.</w:t>
      </w:r>
      <w:r>
        <w:t xml:space="preserve">响应文件构成</w:t>
      </w:r>
      <w:bookmarkEnd w:id="53"/>
      <w:r/>
      <w:bookmarkEnd w:id="54"/>
      <w:r/>
      <w:bookmarkEnd w:id="55"/>
      <w:r/>
      <w:bookmarkEnd w:id="56"/>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2.1供应商编写的响应文件应包括资格证明文件、符合性证明文件、分项报价表、技术要求响应及偏离表、商务要求响应及偏离表、其他证明文件、磋商响应函等部分</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2.2如标书制作工具中格式和内容与“江苏政府采购网”发布的磋商文件不一致，请以“江苏政府采购网”发布的磋商文件为准。</w:t>
      </w:r>
      <w:r/>
    </w:p>
    <w:p>
      <w:pPr>
        <w:pStyle w:val="670"/>
      </w:pPr>
      <w:r/>
      <w:bookmarkStart w:id="57" w:name="_Hlt26670360"/>
      <w:r/>
      <w:bookmarkStart w:id="58" w:name="_Hlt26954838"/>
      <w:r/>
      <w:bookmarkStart w:id="59" w:name="_Hlt26668975"/>
      <w:r/>
      <w:bookmarkStart w:id="60" w:name="_Toc14577360"/>
      <w:r/>
      <w:bookmarkStart w:id="61" w:name="_Toc49090511"/>
      <w:r/>
      <w:bookmarkEnd w:id="57"/>
      <w:r/>
      <w:bookmarkEnd w:id="58"/>
      <w:r/>
      <w:bookmarkEnd w:id="59"/>
      <w:r>
        <w:t xml:space="preserve">3.</w:t>
      </w:r>
      <w:bookmarkEnd w:id="60"/>
      <w:r/>
      <w:bookmarkEnd w:id="61"/>
      <w:r>
        <w:rPr>
          <w:rFonts w:hint="eastAsia"/>
        </w:rPr>
        <w:t xml:space="preserve">证明磋商响应标的符合磋商文件规定的文件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3.1供应商应按照磋商文件要求提交证明文件，证明其及磋商响应标的符合磋商文件规定。</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3.2磋商文件对证明文件无明确形式要求的，证明文件可以以文字资料、图纸和数据等形式提交。</w:t>
      </w:r>
      <w:r/>
    </w:p>
    <w:p>
      <w:pPr>
        <w:pStyle w:val="670"/>
      </w:pPr>
      <w:r>
        <w:rPr>
          <w:rFonts w:hint="eastAsia"/>
        </w:rPr>
        <w:t xml:space="preserve">4.</w:t>
      </w:r>
      <w:r>
        <w:rPr>
          <w:rFonts w:hint="eastAsia"/>
        </w:rPr>
        <w:t xml:space="preserve">分项报价表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4.1供应商应按照磋商文件规定格式填报分项报价表。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4.2磋商货币。响应文件中的单价和总价无特殊规定的采用人民币报价，以元为单位标注。磋商文件中另有规定的按规定执行。</w:t>
      </w:r>
      <w:r/>
    </w:p>
    <w:p>
      <w:pPr>
        <w:pStyle w:val="670"/>
      </w:pPr>
      <w:r>
        <w:rPr>
          <w:rFonts w:hint="eastAsia"/>
        </w:rPr>
        <w:t xml:space="preserve">5.</w:t>
      </w:r>
      <w:r>
        <w:rPr>
          <w:rFonts w:hint="eastAsia"/>
        </w:rPr>
        <w:t xml:space="preserve">技术要求响应及偏离表、商务要求响应及偏离表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5.1供应商需对磋商文件中的技术要求与商务要求逐项作出响应或偏离，并说明原因。</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5.2供应商需按照磋商文件要求，在响应文件中提供与技术要求和商务要求相关的证明材料。</w:t>
      </w:r>
      <w:r/>
    </w:p>
    <w:p>
      <w:pPr>
        <w:pStyle w:val="670"/>
      </w:pPr>
      <w:r>
        <w:rPr>
          <w:rFonts w:hint="eastAsia"/>
        </w:rPr>
        <w:t xml:space="preserve">6.</w:t>
      </w:r>
      <w:r>
        <w:rPr>
          <w:rFonts w:hint="eastAsia"/>
        </w:rPr>
        <w:t xml:space="preserve">服务承诺、培训计划、人员安排及其他</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6.1供应商需根据磋商文件要求提供有关售后服务的管理制度，售后服务机构的分布情况，售后服务人员的数量、素质、技术水平及售后服务的反应能力等。</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6.2供应商需根据磋商文件要求提供培训计划。</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6.3供应商需根据磋商文件要求提供磋商响应标的的主要组成部分、功能设计、实现思路及关键技术等。</w:t>
      </w:r>
      <w:r/>
    </w:p>
    <w:p>
      <w:pPr>
        <w:pStyle w:val="670"/>
      </w:pPr>
      <w:r>
        <w:rPr>
          <w:rFonts w:hint="eastAsia"/>
        </w:rPr>
        <w:t xml:space="preserve">7.</w:t>
      </w:r>
      <w:r>
        <w:rPr>
          <w:rFonts w:hint="eastAsia"/>
        </w:rPr>
        <w:t xml:space="preserve">磋商响应函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供应商应按照磋商文件中提供的格式完整、正确填写磋商响应函。</w:t>
      </w:r>
      <w:r/>
    </w:p>
    <w:p>
      <w:pPr>
        <w:pStyle w:val="670"/>
      </w:pPr>
      <w:r>
        <w:rPr>
          <w:rFonts w:hint="eastAsia"/>
        </w:rPr>
        <w:t xml:space="preserve">8.</w:t>
      </w:r>
      <w:r>
        <w:t xml:space="preserve">磋商响应有效期</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磋商响应有效期为</w:t>
      </w:r>
      <w:r>
        <w:rPr>
          <w:rFonts w:hint="eastAsia" w:ascii="仿宋" w:hAnsi="仿宋" w:eastAsia="仿宋" w:cs="仿宋"/>
          <w:sz w:val="24"/>
          <w:szCs w:val="24"/>
        </w:rPr>
        <w:t xml:space="preserve">代理机构</w:t>
      </w:r>
      <w:r>
        <w:rPr>
          <w:rFonts w:ascii="仿宋" w:hAnsi="仿宋" w:eastAsia="仿宋" w:cs="仿宋"/>
          <w:sz w:val="24"/>
          <w:szCs w:val="24"/>
        </w:rPr>
        <w:t xml:space="preserve">规定的响应文件提交截止时间后六十（60）天。磋商响应有效期比规定短的将被视为非实质性响应而予以拒绝。</w:t>
      </w:r>
      <w:r/>
    </w:p>
    <w:p>
      <w:pPr>
        <w:pStyle w:val="670"/>
      </w:pPr>
      <w:r>
        <w:rPr>
          <w:rFonts w:hint="eastAsia"/>
        </w:rPr>
        <w:t xml:space="preserve">9.</w:t>
      </w:r>
      <w:r>
        <w:t xml:space="preserve">磋商响应有效期的延长</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在特殊情况下，</w:t>
      </w:r>
      <w:r>
        <w:rPr>
          <w:rFonts w:hint="eastAsia" w:ascii="仿宋" w:hAnsi="仿宋" w:eastAsia="仿宋" w:cs="仿宋"/>
          <w:sz w:val="24"/>
          <w:szCs w:val="24"/>
        </w:rPr>
        <w:t xml:space="preserve">代理机构</w:t>
      </w:r>
      <w:r>
        <w:rPr>
          <w:rFonts w:ascii="仿宋" w:hAnsi="仿宋" w:eastAsia="仿宋" w:cs="仿宋"/>
          <w:sz w:val="24"/>
          <w:szCs w:val="24"/>
        </w:rPr>
        <w:t xml:space="preserve">于原磋商响应有效期满之前，可向磋商供应商提出延长磋商响应有效期的要求。这种要求与答复均应采用书面形式。供应商可以拒绝</w:t>
      </w:r>
      <w:r>
        <w:rPr>
          <w:rFonts w:hint="eastAsia" w:ascii="仿宋" w:hAnsi="仿宋" w:eastAsia="仿宋" w:cs="仿宋"/>
          <w:sz w:val="24"/>
          <w:szCs w:val="24"/>
        </w:rPr>
        <w:t xml:space="preserve">代理机构</w:t>
      </w:r>
      <w:r>
        <w:rPr>
          <w:rFonts w:ascii="仿宋" w:hAnsi="仿宋" w:eastAsia="仿宋" w:cs="仿宋"/>
          <w:sz w:val="24"/>
          <w:szCs w:val="24"/>
        </w:rPr>
        <w:t xml:space="preserve">的这一要求而放弃磋商响应，同意延长磋商响应有效期的供应商既不能要求也不允许修改其响应文件。受磋商响应有效期约束的所有权利与义务均延长至新的有效期。</w:t>
      </w:r>
      <w:r/>
    </w:p>
    <w:p>
      <w:pPr>
        <w:pStyle w:val="670"/>
      </w:pPr>
      <w:r>
        <w:rPr>
          <w:rFonts w:hint="eastAsia"/>
        </w:rPr>
        <w:t xml:space="preserve">10.</w:t>
      </w:r>
      <w:r>
        <w:rPr>
          <w:rFonts w:hint="eastAsia"/>
        </w:rPr>
        <w:t xml:space="preserve">电子响应文件其他要求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10.1</w:t>
      </w:r>
      <w:r>
        <w:rPr>
          <w:rFonts w:ascii="仿宋" w:hAnsi="仿宋" w:eastAsia="仿宋" w:cs="仿宋"/>
          <w:sz w:val="24"/>
          <w:szCs w:val="24"/>
        </w:rPr>
        <w:t xml:space="preserve"> </w:t>
      </w:r>
      <w:r>
        <w:rPr>
          <w:rFonts w:hint="eastAsia" w:ascii="仿宋" w:hAnsi="仿宋" w:eastAsia="仿宋" w:cs="仿宋"/>
          <w:sz w:val="24"/>
          <w:szCs w:val="24"/>
        </w:rPr>
        <w:t xml:space="preserve">电子招标投标交易平台（即“苏采云”系统）相关要求是本采购文件的组成部分。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10.2</w:t>
      </w:r>
      <w:r>
        <w:rPr>
          <w:rFonts w:ascii="仿宋" w:hAnsi="仿宋" w:eastAsia="仿宋" w:cs="仿宋"/>
          <w:sz w:val="24"/>
          <w:szCs w:val="24"/>
        </w:rPr>
        <w:t xml:space="preserve"> </w:t>
      </w:r>
      <w:r>
        <w:rPr>
          <w:rFonts w:hint="eastAsia" w:ascii="仿宋" w:hAnsi="仿宋" w:eastAsia="仿宋" w:cs="仿宋"/>
          <w:sz w:val="24"/>
          <w:szCs w:val="24"/>
        </w:rPr>
        <w:t xml:space="preserve">供应商应对CA证书妥善保管，如被他人盗用投标，因此带来的结果均由供应商自行承担。</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10.3</w:t>
      </w:r>
      <w:r>
        <w:rPr>
          <w:rFonts w:ascii="仿宋" w:hAnsi="仿宋" w:eastAsia="仿宋" w:cs="仿宋"/>
          <w:sz w:val="24"/>
          <w:szCs w:val="24"/>
        </w:rPr>
        <w:t xml:space="preserve"> </w:t>
      </w:r>
      <w:r>
        <w:rPr>
          <w:rFonts w:hint="eastAsia" w:ascii="仿宋" w:hAnsi="仿宋" w:eastAsia="仿宋" w:cs="仿宋"/>
          <w:sz w:val="24"/>
          <w:szCs w:val="24"/>
        </w:rPr>
        <w:t xml:space="preserve">供应商应当对采购文件提出的实质性要求和条件作出实质性响应，并在电子投标系统逐条应答。</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10.4</w:t>
      </w:r>
      <w:r>
        <w:rPr>
          <w:rFonts w:ascii="仿宋" w:hAnsi="仿宋" w:eastAsia="仿宋" w:cs="仿宋"/>
          <w:sz w:val="24"/>
          <w:szCs w:val="24"/>
        </w:rPr>
        <w:t xml:space="preserve"> </w:t>
      </w:r>
      <w:r>
        <w:rPr>
          <w:rFonts w:hint="eastAsia" w:ascii="仿宋" w:hAnsi="仿宋" w:eastAsia="仿宋" w:cs="仿宋"/>
          <w:sz w:val="24"/>
          <w:szCs w:val="24"/>
        </w:rPr>
        <w:t xml:space="preserve">供应商应对要求提供的资格证明文件（如资质证书、资格证书）、技术资料（如白皮书、彩页、手册、检测报告等）扫描上传至投标系统。 </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w:t>
      </w:r>
      <w:r>
        <w:rPr>
          <w:rFonts w:ascii="仿宋" w:hAnsi="仿宋" w:eastAsia="仿宋" w:cs="仿宋"/>
          <w:sz w:val="24"/>
          <w:szCs w:val="24"/>
        </w:rPr>
        <w:t xml:space="preserve">.5 </w:t>
      </w:r>
      <w:r>
        <w:rPr>
          <w:rFonts w:hint="eastAsia" w:ascii="仿宋" w:hAnsi="仿宋" w:eastAsia="仿宋" w:cs="仿宋"/>
          <w:sz w:val="24"/>
          <w:szCs w:val="24"/>
        </w:rPr>
        <w:t xml:space="preserve">供应商应当在采购文件要求提交响应文件的截止时间前，将响应文件提交至“苏采云”系统，逾期提交的响应文件，“苏采云”系统将自动拒收。各供应商应在规定时间内凭CA证书进行网上解密。</w:t>
      </w:r>
      <w:r/>
    </w:p>
    <w:p>
      <w:pPr>
        <w:pStyle w:val="669"/>
        <w:ind w:firstLine="482"/>
        <w:rPr>
          <w:color w:val="auto"/>
        </w:rPr>
      </w:pPr>
      <w:r/>
      <w:bookmarkStart w:id="62" w:name="_Hlt26954739"/>
      <w:r/>
      <w:bookmarkStart w:id="63" w:name="_Hlt26954852"/>
      <w:r/>
      <w:bookmarkStart w:id="64" w:name="_Toc20823296"/>
      <w:r/>
      <w:bookmarkStart w:id="65" w:name="_Toc16938540"/>
      <w:r/>
      <w:bookmarkStart w:id="66" w:name="_Toc120614217"/>
      <w:r/>
      <w:bookmarkStart w:id="67" w:name="_Toc513029224"/>
      <w:r/>
      <w:bookmarkEnd w:id="62"/>
      <w:r/>
      <w:bookmarkEnd w:id="63"/>
      <w:r>
        <w:rPr>
          <w:color w:val="auto"/>
        </w:rPr>
        <w:t xml:space="preserve">（四）响应文件的提交</w:t>
      </w:r>
      <w:bookmarkEnd w:id="64"/>
      <w:r/>
      <w:bookmarkEnd w:id="65"/>
      <w:r/>
      <w:bookmarkEnd w:id="66"/>
      <w:r/>
      <w:bookmarkEnd w:id="67"/>
      <w:r/>
      <w:r/>
    </w:p>
    <w:p>
      <w:pPr>
        <w:pStyle w:val="670"/>
      </w:pPr>
      <w:r/>
      <w:bookmarkStart w:id="68" w:name="_Toc513029225"/>
      <w:r/>
      <w:bookmarkStart w:id="69" w:name="_Toc462564084"/>
      <w:r/>
      <w:bookmarkStart w:id="70" w:name="_Toc20823297"/>
      <w:r/>
      <w:bookmarkStart w:id="71" w:name="_Toc16938541"/>
      <w:r>
        <w:t xml:space="preserve">1.</w:t>
      </w:r>
      <w:bookmarkEnd w:id="68"/>
      <w:r/>
      <w:bookmarkEnd w:id="69"/>
      <w:r/>
      <w:bookmarkEnd w:id="70"/>
      <w:r/>
      <w:bookmarkEnd w:id="71"/>
      <w:r>
        <w:rPr>
          <w:rFonts w:hint="eastAsia"/>
        </w:rPr>
        <w:t xml:space="preserve">响应文件的递交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线上提交与接收地点：供应商应当通过“苏采云”系统提交数据电文形式的响应文件（即电子投标），“苏采云”系统自动接收。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pStyle w:val="670"/>
      </w:pPr>
      <w:r/>
      <w:bookmarkStart w:id="72" w:name="_Toc16938542"/>
      <w:r/>
      <w:bookmarkStart w:id="73" w:name="_Toc513029226"/>
      <w:r/>
      <w:bookmarkStart w:id="74" w:name="_Toc20823298"/>
      <w:r>
        <w:t xml:space="preserve">2.</w:t>
      </w:r>
      <w:r>
        <w:t xml:space="preserve">响应文件截止日期</w:t>
      </w:r>
      <w:bookmarkEnd w:id="72"/>
      <w:r/>
      <w:bookmarkEnd w:id="73"/>
      <w:r/>
      <w:bookmarkEnd w:id="74"/>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 供应商上传电子响应文件的时间不得迟于磋商公告中规定的投标截止时间。</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 采购人或代理机构可以按照规定，通过修改磋商文件酌情延长投标截止日期，在此情况下，供应商的所有权利和义务以及供应商受制的截止日期均应以延长后新的截止日期为准</w:t>
      </w:r>
      <w:r>
        <w:rPr>
          <w:rFonts w:ascii="仿宋" w:hAnsi="仿宋" w:eastAsia="仿宋" w:cs="仿宋"/>
          <w:sz w:val="24"/>
          <w:szCs w:val="24"/>
        </w:rPr>
        <w:t xml:space="preserve">。</w:t>
      </w:r>
      <w:r/>
    </w:p>
    <w:p>
      <w:pPr>
        <w:pStyle w:val="670"/>
      </w:pPr>
      <w:r>
        <w:rPr>
          <w:rFonts w:hint="eastAsia"/>
        </w:rPr>
        <w:t xml:space="preserve">3.</w:t>
      </w:r>
      <w:r>
        <w:rPr>
          <w:rFonts w:hint="eastAsia"/>
        </w:rPr>
        <w:t xml:space="preserve">响应文件的加密要求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3.2供应商须通过“苏采云”系统提供的政府采购客户端工具（使用“CA数字证书”）加盖电子签章。</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说明：供应商应在用CA数字证书以及自备的能够登录“苏采云”系统的笔记本电脑，在达到开标时间后，使用CA数字证书解密各自响应文件。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3.3供应商未按规定加密的响应文件，“苏采云”系统应当拒收并提示。</w:t>
      </w:r>
      <w:r/>
    </w:p>
    <w:p>
      <w:pPr>
        <w:pStyle w:val="670"/>
      </w:pPr>
      <w:r/>
      <w:bookmarkStart w:id="75" w:name="_Toc513029227"/>
      <w:r/>
      <w:bookmarkStart w:id="76" w:name="_Toc20823299"/>
      <w:r/>
      <w:bookmarkStart w:id="77" w:name="_Toc16938543"/>
      <w:r>
        <w:t xml:space="preserve">4.</w:t>
      </w:r>
      <w:r>
        <w:t xml:space="preserve">响应文件</w:t>
      </w:r>
      <w:bookmarkEnd w:id="75"/>
      <w:r/>
      <w:bookmarkEnd w:id="76"/>
      <w:r/>
      <w:bookmarkEnd w:id="77"/>
      <w:r>
        <w:t xml:space="preserve">的拒收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采购人或代理机构拒绝接收在其规定的投标截止时间后上传的任何响应文件</w:t>
      </w:r>
      <w:r>
        <w:rPr>
          <w:rFonts w:ascii="仿宋" w:hAnsi="仿宋" w:eastAsia="仿宋" w:cs="仿宋"/>
          <w:sz w:val="24"/>
          <w:szCs w:val="24"/>
        </w:rPr>
        <w:t xml:space="preserve">。</w:t>
      </w:r>
      <w:r/>
    </w:p>
    <w:p>
      <w:pPr>
        <w:pStyle w:val="670"/>
      </w:pPr>
      <w:r/>
      <w:bookmarkStart w:id="78" w:name="_Toc16938544"/>
      <w:r/>
      <w:bookmarkStart w:id="79" w:name="_Toc20823300"/>
      <w:r/>
      <w:bookmarkStart w:id="80" w:name="_Toc513029228"/>
      <w:r>
        <w:t xml:space="preserve">5.</w:t>
      </w:r>
      <w:r>
        <w:t xml:space="preserve">响应文件的撤回和修改</w:t>
      </w:r>
      <w:bookmarkEnd w:id="78"/>
      <w:r/>
      <w:bookmarkEnd w:id="79"/>
      <w:r/>
      <w:bookmarkEnd w:id="80"/>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 响应文件的撤回</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5.1.1 电子响应文件的撤回</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供应商可在投标截止时间前，撤回其电子响应文件，具体操作方法见CA办理指南及“苏采云”操作手册。</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5.1.2 供应商撤回电子响应文件，则认为其不再参与本项目投标活动。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 响应文件的修改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供应商可在投标截止时间前，对其电子响应文件进行修改。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5.3 在投标截止时间之后，供应商不得对其电子响应文件作任何修改。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5.4 在投标截止时间至磋商文件中规定的投标有效期满之间的这段时间内，供应商不得撤回其投标</w:t>
      </w:r>
      <w:r>
        <w:rPr>
          <w:rFonts w:ascii="仿宋" w:hAnsi="仿宋" w:eastAsia="仿宋" w:cs="仿宋"/>
          <w:sz w:val="24"/>
          <w:szCs w:val="24"/>
        </w:rPr>
        <w:t xml:space="preserve">。</w:t>
      </w:r>
      <w:r/>
    </w:p>
    <w:p>
      <w:pPr>
        <w:pStyle w:val="669"/>
        <w:ind w:firstLine="482"/>
        <w:rPr>
          <w:color w:val="auto"/>
        </w:rPr>
      </w:pPr>
      <w:r/>
      <w:bookmarkStart w:id="81" w:name="_Toc16938545"/>
      <w:r/>
      <w:bookmarkStart w:id="82" w:name="_Toc20823301"/>
      <w:r/>
      <w:bookmarkStart w:id="83" w:name="_Toc120614218"/>
      <w:r/>
      <w:bookmarkStart w:id="84" w:name="_Toc513029229"/>
      <w:r>
        <w:rPr>
          <w:color w:val="auto"/>
        </w:rPr>
        <w:t xml:space="preserve">（五）</w:t>
      </w:r>
      <w:bookmarkStart w:id="85" w:name="_Toc16938546"/>
      <w:r/>
      <w:bookmarkStart w:id="86" w:name="_Toc513029230"/>
      <w:r/>
      <w:bookmarkStart w:id="87" w:name="_Toc20823302"/>
      <w:r/>
      <w:bookmarkEnd w:id="81"/>
      <w:r/>
      <w:bookmarkEnd w:id="82"/>
      <w:r/>
      <w:bookmarkEnd w:id="83"/>
      <w:r/>
      <w:bookmarkEnd w:id="84"/>
      <w:r>
        <w:rPr>
          <w:color w:val="auto"/>
        </w:rPr>
        <w:t xml:space="preserve">磋商与评审</w:t>
      </w:r>
      <w:r/>
    </w:p>
    <w:p>
      <w:pPr>
        <w:pStyle w:val="670"/>
      </w:pPr>
      <w:r>
        <w:t xml:space="preserve">1.</w:t>
      </w:r>
      <w:r>
        <w:t xml:space="preserve">磋商仪式</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w:t>
      </w:r>
      <w:r>
        <w:rPr>
          <w:rFonts w:hint="eastAsia" w:ascii="仿宋" w:hAnsi="仿宋" w:eastAsia="仿宋" w:cs="仿宋"/>
          <w:sz w:val="24"/>
          <w:szCs w:val="24"/>
        </w:rPr>
        <w:t xml:space="preserve">采购人或代理机构将在磋商公告中规定的时间和地点组织开标</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开标当天供应商及时登录不见面开标大厅，响应文件递交截止时间后，采购</w:t>
      </w:r>
      <w:r>
        <w:rPr>
          <w:rFonts w:hint="eastAsia" w:ascii="仿宋" w:hAnsi="仿宋" w:eastAsia="仿宋" w:cs="仿宋"/>
          <w:sz w:val="24"/>
          <w:szCs w:val="24"/>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w:t>
      </w:r>
      <w:r>
        <w:rPr>
          <w:rFonts w:hint="eastAsia" w:ascii="仿宋" w:hAnsi="仿宋" w:eastAsia="仿宋" w:cs="仿宋"/>
          <w:sz w:val="24"/>
          <w:szCs w:val="24"/>
        </w:rPr>
        <w:t xml:space="preserve">开标仪式由代理机构组织，在不见面交易系统中进行开标，并公布各供应商的《开标一览表》</w:t>
      </w:r>
      <w:r>
        <w:rPr>
          <w:rFonts w:ascii="仿宋" w:hAnsi="仿宋" w:eastAsia="仿宋" w:cs="仿宋"/>
          <w:sz w:val="24"/>
          <w:szCs w:val="24"/>
        </w:rPr>
        <w:t xml:space="preserve">。</w:t>
      </w:r>
      <w:r/>
    </w:p>
    <w:p>
      <w:pPr>
        <w:pStyle w:val="670"/>
      </w:pPr>
      <w:r>
        <w:t xml:space="preserve">2.</w:t>
      </w:r>
      <w:r>
        <w:t xml:space="preserve">磋商小组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磋商开始仪式结束后，</w:t>
      </w:r>
      <w:r>
        <w:rPr>
          <w:rFonts w:hint="eastAsia" w:ascii="仿宋" w:hAnsi="仿宋" w:eastAsia="仿宋" w:cs="仿宋"/>
          <w:sz w:val="24"/>
          <w:szCs w:val="24"/>
        </w:rPr>
        <w:t xml:space="preserve">代理机构</w:t>
      </w:r>
      <w:r>
        <w:rPr>
          <w:rFonts w:ascii="仿宋" w:hAnsi="仿宋" w:eastAsia="仿宋" w:cs="仿宋"/>
          <w:sz w:val="24"/>
          <w:szCs w:val="24"/>
        </w:rPr>
        <w:t xml:space="preserve">将立即组织磋商小组进行评审。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w:t>
      </w:r>
      <w:r>
        <w:rPr>
          <w:rFonts w:hint="eastAsia" w:ascii="仿宋" w:hAnsi="仿宋" w:eastAsia="仿宋" w:cs="仿宋"/>
          <w:sz w:val="24"/>
          <w:szCs w:val="24"/>
        </w:rPr>
        <w:t xml:space="preserve"> 磋商小组由采购人代表和有关技术、经济等方面的专家组成，且人员构成符合政府采购有关规定。</w:t>
      </w:r>
      <w:r>
        <w:rPr>
          <w:rFonts w:ascii="仿宋" w:hAnsi="仿宋" w:eastAsia="仿宋" w:cs="仿宋"/>
          <w:sz w:val="24"/>
          <w:szCs w:val="24"/>
        </w:rPr>
        <w:t xml:space="preserve">采购人不得以评审专家身份参加本部门或本单位采购项目的评审。本</w:t>
      </w:r>
      <w:r>
        <w:rPr>
          <w:rFonts w:hint="eastAsia" w:ascii="仿宋" w:hAnsi="仿宋" w:eastAsia="仿宋" w:cs="仿宋"/>
          <w:sz w:val="24"/>
          <w:szCs w:val="24"/>
        </w:rPr>
        <w:t xml:space="preserve">代理机构</w:t>
      </w:r>
      <w:r>
        <w:rPr>
          <w:rFonts w:ascii="仿宋" w:hAnsi="仿宋" w:eastAsia="仿宋" w:cs="仿宋"/>
          <w:sz w:val="24"/>
          <w:szCs w:val="24"/>
        </w:rPr>
        <w:t xml:space="preserve">人员不得参加本机构代理的采购项目的评审。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3</w:t>
      </w:r>
      <w:r>
        <w:rPr>
          <w:rFonts w:ascii="仿宋" w:hAnsi="仿宋" w:eastAsia="仿宋" w:cs="仿宋"/>
          <w:sz w:val="24"/>
          <w:szCs w:val="24"/>
        </w:rPr>
        <w:t xml:space="preserve"> 磋商小组独立工作，负责评审所有响应文件并确定成交</w:t>
      </w:r>
      <w:r>
        <w:rPr>
          <w:rFonts w:hint="eastAsia" w:ascii="仿宋" w:hAnsi="仿宋" w:eastAsia="仿宋" w:cs="仿宋"/>
          <w:sz w:val="24"/>
          <w:szCs w:val="24"/>
        </w:rPr>
        <w:t xml:space="preserve">候</w:t>
      </w:r>
      <w:r>
        <w:rPr>
          <w:rFonts w:ascii="仿宋" w:hAnsi="仿宋" w:eastAsia="仿宋" w:cs="仿宋"/>
          <w:sz w:val="24"/>
          <w:szCs w:val="24"/>
        </w:rPr>
        <w:t xml:space="preserve">选人。</w:t>
      </w:r>
      <w:r/>
    </w:p>
    <w:p>
      <w:pPr>
        <w:pStyle w:val="670"/>
      </w:pPr>
      <w:r>
        <w:t xml:space="preserve">3.</w:t>
      </w:r>
      <w:r>
        <w:t xml:space="preserve">磋商评审过程的保密与公正</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3.1 磋商小组、采购人和</w:t>
      </w:r>
      <w:r>
        <w:rPr>
          <w:rFonts w:hint="eastAsia" w:ascii="仿宋" w:hAnsi="仿宋" w:eastAsia="仿宋" w:cs="仿宋"/>
          <w:sz w:val="24"/>
          <w:szCs w:val="24"/>
        </w:rPr>
        <w:t xml:space="preserve">代理机构</w:t>
      </w:r>
      <w:r>
        <w:rPr>
          <w:rFonts w:ascii="仿宋" w:hAnsi="仿宋" w:eastAsia="仿宋" w:cs="仿宋"/>
          <w:sz w:val="24"/>
          <w:szCs w:val="24"/>
        </w:rPr>
        <w:t xml:space="preserve">工作人员、相关监督人员等与评审工作有关的人员，对评审情况以及在评审过程中获悉的国家秘密、商业秘密负有保密责任。</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在磋商评审过程中，磋商供应商不得以任何行为影响磋商评审过程，否则其响应文件将被作为无效响应文件。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3.4 评审开始后，直至向成交供应商授予合同时止，凡是与审查、澄清、评价和比较响应的有关资料以及授标建议等，采购人、磋商小组、</w:t>
      </w:r>
      <w:r>
        <w:rPr>
          <w:rFonts w:hint="eastAsia" w:ascii="仿宋" w:hAnsi="仿宋" w:eastAsia="仿宋" w:cs="仿宋"/>
          <w:sz w:val="24"/>
          <w:szCs w:val="24"/>
        </w:rPr>
        <w:t xml:space="preserve">代理机构</w:t>
      </w:r>
      <w:r>
        <w:rPr>
          <w:rFonts w:ascii="仿宋" w:hAnsi="仿宋" w:eastAsia="仿宋" w:cs="仿宋"/>
          <w:sz w:val="24"/>
          <w:szCs w:val="24"/>
        </w:rPr>
        <w:t xml:space="preserve">均不得向供应商或与评标无关的其他人员透露。</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3.5 在评审期间，</w:t>
      </w:r>
      <w:r>
        <w:rPr>
          <w:rFonts w:hint="eastAsia" w:ascii="仿宋" w:hAnsi="仿宋" w:eastAsia="仿宋" w:cs="仿宋"/>
          <w:sz w:val="24"/>
          <w:szCs w:val="24"/>
        </w:rPr>
        <w:t xml:space="preserve">代理机构</w:t>
      </w:r>
      <w:r>
        <w:rPr>
          <w:rFonts w:ascii="仿宋" w:hAnsi="仿宋" w:eastAsia="仿宋" w:cs="仿宋"/>
          <w:sz w:val="24"/>
          <w:szCs w:val="24"/>
        </w:rPr>
        <w:t xml:space="preserve">将设专门人员与供应商联系。</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3.6 </w:t>
      </w:r>
      <w:r>
        <w:rPr>
          <w:rFonts w:hint="eastAsia" w:ascii="仿宋" w:hAnsi="仿宋" w:eastAsia="仿宋" w:cs="仿宋"/>
          <w:sz w:val="24"/>
          <w:szCs w:val="24"/>
        </w:rPr>
        <w:t xml:space="preserve">代理机构</w:t>
      </w:r>
      <w:r>
        <w:rPr>
          <w:rFonts w:ascii="仿宋" w:hAnsi="仿宋" w:eastAsia="仿宋" w:cs="仿宋"/>
          <w:sz w:val="24"/>
          <w:szCs w:val="24"/>
        </w:rPr>
        <w:t xml:space="preserve">和评审小组不向未成交的供应商解释未成交原因，也不公布评审过程中的相关细节。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3.7 </w:t>
      </w:r>
      <w:r>
        <w:rPr>
          <w:rFonts w:hint="eastAsia" w:ascii="仿宋" w:hAnsi="仿宋" w:eastAsia="仿宋" w:cs="仿宋"/>
          <w:sz w:val="24"/>
          <w:szCs w:val="24"/>
        </w:rPr>
        <w:t xml:space="preserve">采用综合评分法的项目，公布评标结果时一并公布所有供应商的评审得分及排序情况。</w:t>
      </w:r>
      <w:r/>
    </w:p>
    <w:p>
      <w:pPr>
        <w:pStyle w:val="670"/>
      </w:pPr>
      <w:r>
        <w:t xml:space="preserve">4</w:t>
      </w:r>
      <w:r>
        <w:rPr>
          <w:rFonts w:hint="eastAsia"/>
        </w:rPr>
        <w:t xml:space="preserve">.</w:t>
      </w:r>
      <w:r>
        <w:t xml:space="preserve">评审过程的澄清</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4.1 评审期间，为有助于对响应文件的审查、评价和比较，磋商小组有权以电子函件形式要求响应人对其响应文件进行澄清，但并非对每个供应商都作澄清要求。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4.2 接到磋商小组澄清要求的供应商应派人按磋商小组规定的时间和格式</w:t>
      </w:r>
      <w:r>
        <w:rPr>
          <w:rFonts w:hint="eastAsia" w:ascii="仿宋" w:hAnsi="仿宋" w:eastAsia="仿宋" w:cs="仿宋"/>
          <w:sz w:val="24"/>
          <w:szCs w:val="24"/>
        </w:rPr>
        <w:t xml:space="preserve">在“苏采云”系统中</w:t>
      </w:r>
      <w:r>
        <w:rPr>
          <w:rFonts w:ascii="仿宋" w:hAnsi="仿宋" w:eastAsia="仿宋" w:cs="仿宋"/>
          <w:sz w:val="24"/>
          <w:szCs w:val="24"/>
        </w:rPr>
        <w:t xml:space="preserve">做出澄清，澄清的内容作为响应文件的补充部分，但实质性的内容不得做任何更改。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4.3 接到磋商小组澄清要求的供应商如未按规定做出澄清，其风险由供应商自行承担。</w:t>
      </w:r>
      <w:r/>
    </w:p>
    <w:p>
      <w:pPr>
        <w:pStyle w:val="670"/>
      </w:pPr>
      <w:r>
        <w:t xml:space="preserve">5.</w:t>
      </w:r>
      <w:r>
        <w:t xml:space="preserve">对响应文件的初审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 响应文件初审分为资格审查和符合性审查。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5.1.1 资格审查：依据法律法规和磋商文件的规定，由采购人对响应文件中的资格审查证明材料进行审查，资格审查的结论，采购人以书面形式向磋商小组进行反馈。</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5.1.2 符合性审查：依据磋商文件的规定，由磋商小组从响应文件的有效性、完整性和对磋商文件的响应程度进行审查，以确定是否对磋商文件的实质性要求作出响应。</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5.1.3 未通过资格审查或符合性审查的供应商，</w:t>
      </w:r>
      <w:r>
        <w:rPr>
          <w:rFonts w:hint="eastAsia" w:ascii="仿宋" w:hAnsi="仿宋" w:eastAsia="仿宋" w:cs="仿宋"/>
          <w:sz w:val="24"/>
          <w:szCs w:val="24"/>
        </w:rPr>
        <w:t xml:space="preserve">代理机构</w:t>
      </w:r>
      <w:r>
        <w:rPr>
          <w:rFonts w:ascii="仿宋" w:hAnsi="仿宋" w:eastAsia="仿宋" w:cs="仿宋"/>
          <w:sz w:val="24"/>
          <w:szCs w:val="24"/>
        </w:rPr>
        <w:t xml:space="preserve">将告知未通过资格审查或符合性审查的原因，评审结束后，</w:t>
      </w:r>
      <w:r>
        <w:rPr>
          <w:rFonts w:hint="eastAsia" w:ascii="仿宋" w:hAnsi="仿宋" w:eastAsia="仿宋" w:cs="仿宋"/>
          <w:sz w:val="24"/>
          <w:szCs w:val="24"/>
        </w:rPr>
        <w:t xml:space="preserve">代理机构</w:t>
      </w:r>
      <w:r>
        <w:rPr>
          <w:rFonts w:ascii="仿宋" w:hAnsi="仿宋" w:eastAsia="仿宋" w:cs="仿宋"/>
          <w:sz w:val="24"/>
          <w:szCs w:val="24"/>
        </w:rPr>
        <w:t xml:space="preserve">将不再告知未通过资格审查或符合性审查的原因。</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5.3 如果响应文件实质上没有响应磋商文件的要求，磋商小组将予以拒绝，供应商不得通过修改或撤销不合要求的偏离或保留而使其响应文件成为实质性响应的文件。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5.4 磋商小组将对确定为实质性响应的文件进行进一步审核，看其是否有计算上或累加上的算术错误，修正错误的原则如下：</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（1）响应文件中报价总表内容与响应文件中相应内容不一致的，以</w:t>
      </w:r>
      <w:r>
        <w:rPr>
          <w:rFonts w:hint="eastAsia" w:ascii="仿宋" w:hAnsi="仿宋" w:eastAsia="仿宋" w:cs="仿宋"/>
          <w:sz w:val="24"/>
          <w:szCs w:val="24"/>
        </w:rPr>
        <w:t xml:space="preserve">开标一览表</w:t>
      </w:r>
      <w:r>
        <w:rPr>
          <w:rFonts w:ascii="仿宋" w:hAnsi="仿宋" w:eastAsia="仿宋" w:cs="仿宋"/>
          <w:sz w:val="24"/>
          <w:szCs w:val="24"/>
        </w:rPr>
        <w:t xml:space="preserve">为准。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（2）大写金额和小写金额不一致的，以大写金额为准。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（3）单价金额小数点或者百分比有明显错位的，以</w:t>
      </w:r>
      <w:r>
        <w:rPr>
          <w:rFonts w:hint="eastAsia" w:ascii="仿宋" w:hAnsi="仿宋" w:eastAsia="仿宋" w:cs="仿宋"/>
          <w:sz w:val="24"/>
          <w:szCs w:val="24"/>
        </w:rPr>
        <w:t xml:space="preserve">开标一览表</w:t>
      </w:r>
      <w:r>
        <w:rPr>
          <w:rFonts w:ascii="仿宋" w:hAnsi="仿宋" w:eastAsia="仿宋" w:cs="仿宋"/>
          <w:sz w:val="24"/>
          <w:szCs w:val="24"/>
        </w:rPr>
        <w:t xml:space="preserve">的总价为准，并修改单价。</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（4）总价金额与按单价汇总金额不一致的，以单价金额计算结果为准。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同时出现两种以上错误的，按照前款规定的顺序修正。</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5.5 磋商小组将按上述修正错误的方法调整响应文件中的报价，并告知供应商，调整后的价格应对供应商具有约束力。如果供应商不接受修正后的价格，则其磋商活动将被拒绝。</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5.6 磋商小组将允许修正响应文件中不构成重大偏离的、微小的、非正规的、不一致的或不规则的地方，但这些修改不能影响任何供应商相应的名次排列。</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8</w:t>
      </w:r>
      <w:r>
        <w:rPr>
          <w:rFonts w:ascii="仿宋" w:hAnsi="仿宋" w:eastAsia="仿宋" w:cs="仿宋"/>
          <w:sz w:val="24"/>
          <w:szCs w:val="24"/>
        </w:rPr>
        <w:t xml:space="preserve">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非单一产品采购项目，磋商文件中将载明其中的核心产品。多家供应商提供的核心产品品牌相同的，按前款规定处理。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9</w:t>
      </w:r>
      <w:r>
        <w:rPr>
          <w:rFonts w:ascii="仿宋" w:hAnsi="仿宋" w:eastAsia="仿宋" w:cs="仿宋"/>
          <w:sz w:val="24"/>
          <w:szCs w:val="24"/>
        </w:rPr>
        <w:t xml:space="preserve"> 供应商在评审全过程中应保持通讯畅通，并安排专人与</w:t>
      </w:r>
      <w:r>
        <w:rPr>
          <w:rFonts w:hint="eastAsia" w:ascii="仿宋" w:hAnsi="仿宋" w:eastAsia="仿宋" w:cs="仿宋"/>
          <w:sz w:val="24"/>
          <w:szCs w:val="24"/>
        </w:rPr>
        <w:t xml:space="preserve">代理机构</w:t>
      </w:r>
      <w:r>
        <w:rPr>
          <w:rFonts w:ascii="仿宋" w:hAnsi="仿宋" w:eastAsia="仿宋" w:cs="仿宋"/>
          <w:sz w:val="24"/>
          <w:szCs w:val="24"/>
        </w:rPr>
        <w:t xml:space="preserve">及磋商小组联系。</w:t>
      </w:r>
      <w:r/>
    </w:p>
    <w:p>
      <w:pPr>
        <w:pStyle w:val="670"/>
      </w:pPr>
      <w:r>
        <w:t xml:space="preserve">6.</w:t>
      </w:r>
      <w:r>
        <w:t xml:space="preserve">被认定为未实质性响应磋商文件的响应文件的情形。</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 出现下列情形之一的，作无效响应处理。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 </w:t>
      </w:r>
      <w:r>
        <w:rPr>
          <w:rFonts w:hint="eastAsia" w:ascii="仿宋" w:hAnsi="仿宋" w:eastAsia="仿宋" w:cs="仿宋"/>
          <w:sz w:val="24"/>
          <w:szCs w:val="24"/>
        </w:rPr>
        <w:t xml:space="preserve">供应商在规定的时间内未成功解密电子响应文件的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6.1.2 </w:t>
      </w:r>
      <w:r>
        <w:rPr>
          <w:rFonts w:hint="eastAsia" w:ascii="仿宋" w:hAnsi="仿宋" w:eastAsia="仿宋" w:cs="仿宋"/>
          <w:sz w:val="24"/>
          <w:szCs w:val="24"/>
        </w:rPr>
        <w:t xml:space="preserve">供应商未按照磋商文件要求上传电子响应文件的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6.1.3 同一供应商提交两个（含两个）以上不同的响应报价的。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6.1.4 不具备磋商文件中规定的资格要求的。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6.1.5 响应报价超过了采购预算或最高限价的。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6.1.6 未通过符合性检查的。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6.1.7 不符合法律、法规和磋商文件中规定的其他实质性要求的。</w:t>
      </w:r>
      <w:r>
        <w:rPr>
          <w:rFonts w:hint="eastAsia" w:ascii="仿宋" w:hAnsi="仿宋" w:eastAsia="仿宋" w:cs="仿宋"/>
          <w:i/>
          <w:iCs/>
          <w:sz w:val="24"/>
          <w:szCs w:val="24"/>
          <w:u w:val="single"/>
        </w:rPr>
        <w:t xml:space="preserve">（</w:t>
      </w:r>
      <w:r>
        <w:rPr>
          <w:rFonts w:hint="eastAsia" w:ascii="仿宋" w:hAnsi="仿宋" w:eastAsia="仿宋" w:cs="仿宋"/>
          <w:b/>
          <w:bCs/>
          <w:i/>
          <w:iCs/>
          <w:sz w:val="24"/>
          <w:szCs w:val="24"/>
          <w:u w:val="single"/>
        </w:rPr>
        <w:t xml:space="preserve">本采购文件中斜体且有下划线部分为实质性要求和条件）。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6.1.8 供应商被“信用中国”网站（</w:t>
      </w:r>
      <w:hyperlink r:id="rId12" w:tooltip="http://www.creditchina" w:history="1">
        <w:r>
          <w:rPr>
            <w:rStyle w:val="688"/>
            <w:rFonts w:ascii="仿宋" w:hAnsi="仿宋" w:eastAsia="仿宋" w:cs="仿宋"/>
            <w:color w:val="auto"/>
            <w:sz w:val="24"/>
            <w:szCs w:val="24"/>
            <w:u w:val="none"/>
          </w:rPr>
          <w:t xml:space="preserve">www.creditchina</w:t>
        </w:r>
      </w:hyperlink>
      <w:r>
        <w:rPr>
          <w:rFonts w:ascii="仿宋" w:hAnsi="仿宋" w:eastAsia="仿宋" w:cs="仿宋"/>
          <w:sz w:val="24"/>
          <w:szCs w:val="24"/>
        </w:rPr>
        <w:t xml:space="preserve">.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6.1.9 响应文件含有采购人不能接受的附加条件的。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6.1.10</w:t>
      </w:r>
      <w:r>
        <w:rPr>
          <w:rFonts w:hint="eastAsia" w:ascii="仿宋" w:hAnsi="仿宋" w:eastAsia="仿宋" w:cs="仿宋"/>
          <w:sz w:val="24"/>
          <w:szCs w:val="24"/>
        </w:rPr>
        <w:t xml:space="preserve"> 供应商不能证明其报价合理性的，磋商小组应当将其作为无效响应处理。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（1）评审过程中出现下列情形之一的，磋商小组应当启动异常低价响应审查程序：</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①响应报价低于采购项目预算50%的，即响应报价&lt;采购项目预算×50%；</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②响应报价低于采购项目最高限价45%的，即响应报价&lt;采购项目最高限价×45%；</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③磋商小组认定的供应商报价过低、有可能影响产品质量或者不能诚信履约的其他情形。</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6.1.11 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6.1.12 </w:t>
      </w:r>
      <w:r>
        <w:rPr>
          <w:rFonts w:hint="eastAsia" w:ascii="仿宋" w:hAnsi="仿宋" w:eastAsia="仿宋" w:cs="仿宋"/>
          <w:sz w:val="24"/>
          <w:szCs w:val="24"/>
        </w:rPr>
        <w:t xml:space="preserve">响应文件未按照磋商文件要求加盖电子签章</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6.1.13 </w:t>
      </w:r>
      <w:r>
        <w:rPr>
          <w:rFonts w:hint="eastAsia" w:ascii="仿宋" w:hAnsi="仿宋" w:eastAsia="仿宋" w:cs="仿宋"/>
          <w:sz w:val="24"/>
          <w:szCs w:val="24"/>
        </w:rPr>
        <w:t xml:space="preserve">不同的供应商响应文件制作机器码、文件创建标识码一致的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6.1.14</w:t>
      </w:r>
      <w:r>
        <w:rPr>
          <w:rFonts w:ascii="仿宋" w:hAnsi="仿宋" w:eastAsia="仿宋" w:cs="仿宋"/>
          <w:sz w:val="24"/>
          <w:szCs w:val="24"/>
        </w:rPr>
        <w:t xml:space="preserve"> </w:t>
      </w:r>
      <w:r>
        <w:rPr>
          <w:rFonts w:hint="eastAsia" w:ascii="仿宋" w:hAnsi="仿宋" w:eastAsia="仿宋" w:cs="仿宋"/>
          <w:sz w:val="24"/>
          <w:szCs w:val="24"/>
        </w:rPr>
        <w:t xml:space="preserve">供应商的商务技术部分得分相差悬殊，评标委员会认为得分畸低者没有实质性响应的。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w:t>
      </w:r>
      <w:r>
        <w:rPr>
          <w:rFonts w:hint="eastAsia" w:ascii="仿宋" w:hAnsi="仿宋" w:eastAsia="仿宋" w:cs="仿宋"/>
          <w:sz w:val="24"/>
          <w:szCs w:val="24"/>
        </w:rPr>
        <w:t xml:space="preserve">5</w:t>
      </w:r>
      <w:r>
        <w:rPr>
          <w:rFonts w:ascii="仿宋" w:hAnsi="仿宋" w:eastAsia="仿宋" w:cs="仿宋"/>
          <w:sz w:val="24"/>
          <w:szCs w:val="24"/>
        </w:rPr>
        <w:t xml:space="preserve"> 其他法律、法规及本磋商文件规定的属无效响应的情形。</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 出现下列情形之一的，磋商失败。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6.2.1 符合条件的供应商或者对磋商文件作实质响应的供应商不足3家的（市场竞争不充分的科研项目，以及需要扶持的科技成果转化项目可以是2家）</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6.2.2 出现影响采购公正的违法违规行为的</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6.2.3 因重大变故，采购任务取消的。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6.2.4 磋商小组认定磋商文件存在歧义、重大缺陷导致评审工作无法进行。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6.3 响应文件提交截止时间结束后参加磋商的供应商不足三家的处理：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6.3.1 如出现响应文件提交截止时间结束后参加磋商的供应商或者在评审期间对磋商文件做出实质响应的供应商不足三家情况，按政府采购相关规定执行。</w:t>
      </w:r>
      <w:r/>
    </w:p>
    <w:p>
      <w:pPr>
        <w:pStyle w:val="670"/>
      </w:pPr>
      <w:r>
        <w:rPr>
          <w:rFonts w:hint="eastAsia"/>
        </w:rPr>
        <w:t xml:space="preserve">7. </w:t>
      </w:r>
      <w:r>
        <w:rPr>
          <w:rFonts w:hint="eastAsia"/>
        </w:rPr>
        <w:t xml:space="preserve">响应文件线上格式要求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7.1供应商应当通过“苏采云”系统提交数据电文形式的响应文件（即电子投标）。</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7.2 通过“苏采云”系统提交政府采购客户端工具导出加密的响应文件（后缀名为zip）。响应文件不得超过150M。</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7.3 本项目采用线上投标，即供应商的响应文件从政府采购客户端工具制作通过“苏采云”系统提交，未提供线上响应文件的，投标无效。</w:t>
      </w:r>
      <w:r/>
    </w:p>
    <w:p>
      <w:pPr>
        <w:pStyle w:val="669"/>
        <w:ind w:firstLine="482"/>
        <w:rPr>
          <w:color w:val="auto"/>
        </w:rPr>
      </w:pPr>
      <w:r/>
      <w:bookmarkStart w:id="88" w:name="_Toc120614219"/>
      <w:r/>
      <w:bookmarkEnd w:id="85"/>
      <w:r/>
      <w:bookmarkEnd w:id="86"/>
      <w:r/>
      <w:bookmarkEnd w:id="87"/>
      <w:r>
        <w:rPr>
          <w:color w:val="auto"/>
        </w:rPr>
        <w:t xml:space="preserve">（六）</w:t>
      </w:r>
      <w:bookmarkEnd w:id="88"/>
      <w:r>
        <w:rPr>
          <w:color w:val="auto"/>
        </w:rPr>
        <w:t xml:space="preserve">成交</w:t>
      </w:r>
      <w:r/>
    </w:p>
    <w:p>
      <w:pPr>
        <w:pStyle w:val="670"/>
      </w:pPr>
      <w:r/>
      <w:bookmarkStart w:id="89" w:name="_Toc20823310"/>
      <w:r/>
      <w:bookmarkStart w:id="90" w:name="_Toc16938554"/>
      <w:r>
        <w:t xml:space="preserve">1.</w:t>
      </w:r>
      <w:r>
        <w:t xml:space="preserve">确定</w:t>
      </w:r>
      <w:bookmarkEnd w:id="89"/>
      <w:r/>
      <w:bookmarkEnd w:id="90"/>
      <w:r>
        <w:t xml:space="preserve">成交单位</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成交候选供应商的选取原则和数量见磋商文件第四部分规定。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采购人授权磋商小组在成交候选供应商中直接确定成交供应商。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1.3 </w:t>
      </w:r>
      <w:r>
        <w:rPr>
          <w:rFonts w:hint="eastAsia" w:ascii="仿宋" w:hAnsi="仿宋" w:eastAsia="仿宋" w:cs="仿宋"/>
          <w:sz w:val="24"/>
          <w:szCs w:val="24"/>
        </w:rPr>
        <w:t xml:space="preserve">代理机构</w:t>
      </w:r>
      <w:r>
        <w:rPr>
          <w:rFonts w:ascii="仿宋" w:hAnsi="仿宋" w:eastAsia="仿宋" w:cs="仿宋"/>
          <w:sz w:val="24"/>
          <w:szCs w:val="24"/>
        </w:rPr>
        <w:t xml:space="preserve">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发布成交结果公告，公告期限为1个工作日。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4</w:t>
      </w:r>
      <w:r>
        <w:rPr>
          <w:rFonts w:ascii="仿宋" w:hAnsi="仿宋" w:eastAsia="仿宋" w:cs="仿宋"/>
          <w:sz w:val="24"/>
          <w:szCs w:val="24"/>
        </w:rPr>
        <w:t xml:space="preserve"> 若有充分证据证明，成交供应商出现下列情况之一的，一经查实，将被取消成交资格：</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1.4.1 提供虚假材料谋取成交的。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1.4.2 向采购人、</w:t>
      </w:r>
      <w:r>
        <w:rPr>
          <w:rFonts w:hint="eastAsia" w:ascii="仿宋" w:hAnsi="仿宋" w:eastAsia="仿宋" w:cs="仿宋"/>
          <w:sz w:val="24"/>
          <w:szCs w:val="24"/>
        </w:rPr>
        <w:t xml:space="preserve">代理机构</w:t>
      </w:r>
      <w:r>
        <w:rPr>
          <w:rFonts w:ascii="仿宋" w:hAnsi="仿宋" w:eastAsia="仿宋" w:cs="仿宋"/>
          <w:sz w:val="24"/>
          <w:szCs w:val="24"/>
        </w:rPr>
        <w:t xml:space="preserve">行贿或者评审专家提供其他不正当利益的。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1.4.3 恶意竞争，最终总报价明显低于其自身合理成本且又无法提供证明的。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1.4.4 属于本文件规定的无效条件，但在评审过程中又未被磋商小组发现的。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1.4.5 与采购人或者其他供应商恶意串通的。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1.4.6 采取不正当手段诋毁、排挤其他供应商的。</w:t>
      </w:r>
      <w:r/>
    </w:p>
    <w:p>
      <w:pPr>
        <w:ind w:firstLine="480"/>
        <w:jc w:val="left"/>
        <w:spacing w:line="360" w:lineRule="auto"/>
        <w:shd w:val="clear" w:color="auto" w:fill="ffffff"/>
        <w:widowControl/>
        <w:rPr>
          <w:rFonts w:hint="eastAsia" w:ascii="仿宋" w:hAnsi="仿宋" w:eastAsia="仿宋" w:cs="仿宋"/>
          <w:sz w:val="24"/>
          <w:szCs w:val="24"/>
        </w:rPr>
      </w:pPr>
      <w:r/>
      <w:bookmarkStart w:id="91" w:name="_Toc200451960"/>
      <w:r>
        <w:rPr>
          <w:rFonts w:ascii="仿宋" w:hAnsi="仿宋" w:eastAsia="仿宋" w:cs="仿宋"/>
          <w:sz w:val="24"/>
          <w:szCs w:val="24"/>
        </w:rPr>
        <w:t xml:space="preserve">1.5 有下列情形之一的，视为供应商串通参与磋商，响应无效：</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1.5.1 不同供应商的响应文件由同一单位或者个人编制</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1.5.2 不同供应商委托同一单位或者个人办理磋商事宜</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1.5.3 不同供应商的响应文件载明的项目管理成员或者联系人员为同一人</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1.5.4 不同供应商的响应文件异常一致或者响应报价呈规律性差异。</w:t>
      </w:r>
      <w:r/>
    </w:p>
    <w:p>
      <w:pPr>
        <w:pStyle w:val="670"/>
      </w:pPr>
      <w:r>
        <w:t xml:space="preserve">2.</w:t>
      </w:r>
      <w:r>
        <w:t xml:space="preserve">质疑处理</w:t>
      </w:r>
      <w:bookmarkEnd w:id="91"/>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提出质疑的供应商应当是参与所质疑项目采购活动的供应商。潜在供应商依法获取其可质疑的磋商文件的，可以对磋商文件提出质疑。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供应商认为磋商文件、采购过程和采购结果使自己的权益受到损害的，可以在知道或应知其权益受到损害之日起七个工作日内，以书面形式向</w:t>
      </w:r>
      <w:r>
        <w:rPr>
          <w:rFonts w:hint="eastAsia" w:ascii="仿宋" w:hAnsi="仿宋" w:eastAsia="仿宋" w:cs="仿宋"/>
          <w:sz w:val="24"/>
          <w:szCs w:val="24"/>
        </w:rPr>
        <w:t xml:space="preserve">代理机构</w:t>
      </w:r>
      <w:r>
        <w:rPr>
          <w:rFonts w:ascii="仿宋" w:hAnsi="仿宋" w:eastAsia="仿宋" w:cs="仿宋"/>
          <w:sz w:val="24"/>
          <w:szCs w:val="24"/>
        </w:rPr>
        <w:t xml:space="preserve">或采购人提出质疑。上述应知其权益受到损害之日，是指：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2.2.1 对可以质疑的磋商文件提出质疑的，为收到磋商文件之日或者磋商文件公告期限届满之日；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2.2.2 对采购过程提出质疑的，为各采购程序环节结束之日；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2.2.3 对成交结果提出质疑的，为成交结果公告期限届满之日。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供应商应当在法定质疑期内一次性提出针对同一采购程序环节的质疑。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2.3 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2.4 对采购方式、磋商文件中项目需求、供应商资格条件、评审方法和评审标准、资格审查结果等应当由采购人答复的质疑，请向采购人提出，由采购人负责答复。供应商对其他事项的质疑，请向</w:t>
      </w:r>
      <w:r>
        <w:rPr>
          <w:rFonts w:hint="eastAsia" w:ascii="仿宋" w:hAnsi="仿宋" w:eastAsia="仿宋" w:cs="仿宋"/>
          <w:sz w:val="24"/>
          <w:szCs w:val="24"/>
        </w:rPr>
        <w:t xml:space="preserve">代理机构</w:t>
      </w:r>
      <w:r>
        <w:rPr>
          <w:rFonts w:ascii="仿宋" w:hAnsi="仿宋" w:eastAsia="仿宋" w:cs="仿宋"/>
          <w:sz w:val="24"/>
          <w:szCs w:val="24"/>
        </w:rPr>
        <w:t xml:space="preserve">提出，由</w:t>
      </w:r>
      <w:r>
        <w:rPr>
          <w:rFonts w:hint="eastAsia" w:ascii="仿宋" w:hAnsi="仿宋" w:eastAsia="仿宋" w:cs="仿宋"/>
          <w:sz w:val="24"/>
          <w:szCs w:val="24"/>
        </w:rPr>
        <w:t xml:space="preserve">代理机构</w:t>
      </w:r>
      <w:r>
        <w:rPr>
          <w:rFonts w:ascii="仿宋" w:hAnsi="仿宋" w:eastAsia="仿宋" w:cs="仿宋"/>
          <w:sz w:val="24"/>
          <w:szCs w:val="24"/>
        </w:rPr>
        <w:t xml:space="preserve">负责答复。</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采购人质疑接收人及联系方式，见磋商文件第一部分。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 以下情形的质疑不予受理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2.5.1 内容不符合《政府采购质疑和投诉办法》第十二条规定的质疑。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2.5.2 超出政府采购法定期限的质疑。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2.5.3 未参加磋商活动的供应商或在磋商活动中自身权益未受到损害的供应商所提出的质疑。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2.5.4 供应商组成联合体参加磋商，联合体中任何一方或多方未按要求签字、盖章、加盖公章的质疑。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2.6 供应商提出书面质疑必须有理、有据，不得捏造事实、提供虚假材料进行恶意质疑。否则，一经查实，</w:t>
      </w:r>
      <w:r>
        <w:rPr>
          <w:rFonts w:hint="eastAsia" w:ascii="仿宋" w:hAnsi="仿宋" w:eastAsia="仿宋" w:cs="仿宋"/>
          <w:sz w:val="24"/>
          <w:szCs w:val="24"/>
        </w:rPr>
        <w:t xml:space="preserve">代理机构</w:t>
      </w:r>
      <w:r>
        <w:rPr>
          <w:rFonts w:ascii="仿宋" w:hAnsi="仿宋" w:eastAsia="仿宋" w:cs="仿宋"/>
          <w:sz w:val="24"/>
          <w:szCs w:val="24"/>
        </w:rPr>
        <w:t xml:space="preserve">有权依据政府采购的有关规定，报请政府采购监管部门对该供应商进行相应的行政处罚和记录该供应商的失信信息。</w:t>
      </w:r>
      <w:r/>
    </w:p>
    <w:p>
      <w:pPr>
        <w:pStyle w:val="670"/>
      </w:pPr>
      <w:r>
        <w:t xml:space="preserve">3</w:t>
      </w:r>
      <w:r>
        <w:t xml:space="preserve">．成交通知书</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3.l 成交结果确定后，</w:t>
      </w:r>
      <w:r>
        <w:rPr>
          <w:rFonts w:hint="eastAsia" w:ascii="仿宋" w:hAnsi="仿宋" w:eastAsia="仿宋" w:cs="仿宋"/>
          <w:sz w:val="24"/>
          <w:szCs w:val="24"/>
        </w:rPr>
        <w:t xml:space="preserve">代理机构</w:t>
      </w:r>
      <w:r>
        <w:rPr>
          <w:rFonts w:ascii="仿宋" w:hAnsi="仿宋" w:eastAsia="仿宋" w:cs="仿宋"/>
          <w:sz w:val="24"/>
          <w:szCs w:val="24"/>
        </w:rPr>
        <w:t xml:space="preserve">将向成交供应商发出成交通知书。</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成交通知书将是合同的一个组成部分。对采购人和成交供应商均具有法律效力。成交通知书发出后，采购人改变成交结果的，或者成交供应商放弃磋商项目的，应当依法承担法律责任。</w:t>
      </w:r>
      <w:r/>
    </w:p>
    <w:p>
      <w:pPr>
        <w:pStyle w:val="669"/>
        <w:ind w:firstLine="482"/>
        <w:rPr>
          <w:color w:val="auto"/>
        </w:rPr>
      </w:pPr>
      <w:r/>
      <w:bookmarkStart w:id="92" w:name="_Toc120614220"/>
      <w:r/>
      <w:bookmarkStart w:id="93" w:name="_Toc513029236"/>
      <w:r/>
      <w:bookmarkStart w:id="94" w:name="_Toc16938552"/>
      <w:r/>
      <w:bookmarkStart w:id="95" w:name="_Toc20823308"/>
      <w:r>
        <w:rPr>
          <w:color w:val="auto"/>
        </w:rPr>
        <w:t xml:space="preserve">（七）授予合同</w:t>
      </w:r>
      <w:bookmarkEnd w:id="92"/>
      <w:r/>
      <w:bookmarkEnd w:id="93"/>
      <w:bookmarkEnd w:id="94"/>
      <w:bookmarkEnd w:id="95"/>
      <w:r/>
    </w:p>
    <w:p>
      <w:pPr>
        <w:pStyle w:val="670"/>
      </w:pPr>
      <w:r>
        <w:t xml:space="preserve">1.</w:t>
      </w:r>
      <w:r>
        <w:t xml:space="preserve">签订合同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1.l 成交供应商应当在成交通知书发出之日起三十日内，按照磋商文件确定的事项与采购人签订政府采购合同。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磋商文件、成交供应商的响应文件及磋商过程中有关澄清、承诺文件均应作为合同附件。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1.3 签订合同后，成交供应商不得将货物及其他相关服务进行转包</w:t>
      </w:r>
      <w:r>
        <w:rPr>
          <w:rFonts w:hint="eastAsia" w:ascii="仿宋" w:hAnsi="仿宋" w:eastAsia="仿宋" w:cs="仿宋"/>
          <w:sz w:val="24"/>
          <w:szCs w:val="24"/>
        </w:rPr>
        <w:t xml:space="preserve">或分包</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 履约保证金</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1.4.1 履约保证金为项目成交金额的10%，成交供应商在签订合同之前缴纳履约保证金，签订合同时须提供履约保证金缴纳凭证，可以以支票、汇票、本票、保函等非现金形式缴纳或提交。根据优化营商环境相关文件精神，对政府采购信用档案中无不良记录的中小企业可以申请免收履约保证金。</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1.4.2 合同期满并按规定时间完成交接后的30个工作日内，采购人将一次性退还该履约保证金。如采购人迟于约定时间退还履约保证金，除不可抗力因素外，自超过付款期限之日起，每周采购人应付给成交供应商未退还金额千分之一的违约金，违约金总计不超过应退履约保证金总金额的5%，不足一周按一周计算。</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1.4.3 发生以下情况的，履约保证金不予退还或部分退还</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（1）签订合同后，成交供应商不履行合同义务的，采购人有权全额扣除履约保证金，全额不予退还，同时采购人亦有权终止合同，成交供应商还须承担相应的法律赔偿责任。</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（2）成交供应商在履约过程中发生违约行为，给采购人造成损失的，采购人有权在成交供应商缴纳的履约保证金中予以扣款，以弥补采购人经济损失，不足的部分成交供应商另外补齐。</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1.4.4 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hyperlink r:id="rId13" w:tooltip="http://www.ccgp" w:history="1">
        <w:r>
          <w:rPr>
            <w:rStyle w:val="688"/>
            <w:rFonts w:hint="eastAsia" w:ascii="仿宋" w:hAnsi="仿宋" w:eastAsia="仿宋" w:cs="仿宋"/>
            <w:color w:val="auto"/>
            <w:sz w:val="24"/>
            <w:szCs w:val="24"/>
            <w:u w:val="none"/>
          </w:rPr>
          <w:t xml:space="preserve">www.ccgp</w:t>
        </w:r>
      </w:hyperlink>
      <w:r>
        <w:rPr>
          <w:rFonts w:hint="eastAsia" w:ascii="仿宋" w:hAnsi="仿宋" w:eastAsia="仿宋" w:cs="仿宋"/>
          <w:sz w:val="24"/>
          <w:szCs w:val="24"/>
        </w:rPr>
        <w:t xml:space="preserve">-jiangsu.gov.cn/jisngsu/zlxz/）。</w:t>
      </w:r>
      <w:r/>
    </w:p>
    <w:p>
      <w:pPr>
        <w:pStyle w:val="670"/>
      </w:pPr>
      <w:r>
        <w:t xml:space="preserve">2.</w:t>
      </w:r>
      <w:r>
        <w:t xml:space="preserve">货物和服务的追加、减少和添购。</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政府采购合同履行中，采购人需追加与合同标的相同的货物和服务的，在不改变合同其他条款的前提下，可以与成交供应商协商签订补充合同，但所有补充合同的采购金额不超过原合同金额10%。</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采购结束后，采购人若由于各种客观原因，必须对采购项目所牵涉的货物和服务进行适当的减少时，在双方协商一致的前提下，可以按照采购时的价格水平做相应的调减，并据此签订补充合同。</w:t>
      </w:r>
      <w:r/>
    </w:p>
    <w:p>
      <w:pPr>
        <w:pStyle w:val="670"/>
      </w:pPr>
      <w:r>
        <w:rPr>
          <w:rFonts w:hint="eastAsia"/>
        </w:rPr>
        <w:t xml:space="preserve">3.</w:t>
      </w:r>
      <w:r>
        <w:rPr>
          <w:rFonts w:hint="eastAsia"/>
        </w:rPr>
        <w:t xml:space="preserve">政府采购合同信用融资扶持政策</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 根据《关于深入开展南通市政府采购线上合同信用融资业务的通知》（通财购〔2022〕68号），中标（成交）供应商可通过中征应收账款融资服务平台（简称“中征平台”）办理“政采贷”融资贷款，具体业务操作流程如下。</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3.1.1 确定融资意向。中标(成交)供应商取得中标(成交)通知书后，联系意向金融机构，商治融资事项，确定融资意向。</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3.1.2 签订采购合同。中标(成交)供应商与采购人签订政府采购合同时，应将自身融资需求告知采购人或其委托的代理机构，提醒(或协助)其当天在“苏采云”上传合同的同时将“供应商是否融资”选为“是”。</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3.1.3 提交融资申请。中标(成交)供应商登录“中征平台”进行用户注册，查看“政采贷”融资产品，向确定合作的金融机构提交融资申请。</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3.1.4 确认回款账户。金融机构填写需要锁定的回款账户信息后中标(成交)供应商应登录“中征平台”确认账户信息，以实现回款账户的锁定。</w:t>
      </w:r>
      <w:r>
        <w:rPr>
          <w:rFonts w:ascii="仿宋" w:hAnsi="仿宋" w:eastAsia="仿宋"/>
          <w:sz w:val="28"/>
          <w:szCs w:val="28"/>
        </w:rPr>
        <w:br w:type="page" w:clear="all"/>
      </w:r>
      <w:r/>
    </w:p>
    <w:p>
      <w:pPr>
        <w:pStyle w:val="668"/>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第三部分 项目需求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供应商不能简单照搬照抄磋商文件项目需求说明中的技术、商务要求，必须作实事求是的响应。如供应商提供的货物和服务同采购人提出的项目需求说明中的技术、商务要求不同的，必须在《</w:t>
      </w:r>
      <w:r>
        <w:rPr>
          <w:rFonts w:hint="eastAsia" w:ascii="仿宋" w:hAnsi="仿宋" w:eastAsia="仿宋" w:cs="仿宋"/>
          <w:sz w:val="24"/>
          <w:szCs w:val="24"/>
        </w:rPr>
        <w:t xml:space="preserve">商务要求响应及偏离表》和《技术要求响应及偏离表》</w:t>
      </w:r>
      <w:r>
        <w:rPr>
          <w:rFonts w:hint="eastAsia" w:ascii="仿宋" w:hAnsi="仿宋" w:eastAsia="仿宋" w:cs="仿宋"/>
          <w:bCs/>
          <w:sz w:val="24"/>
          <w:szCs w:val="24"/>
        </w:rPr>
        <w:t xml:space="preserve">上明示。</w:t>
      </w:r>
      <w:r/>
    </w:p>
    <w:p>
      <w:pPr>
        <w:pStyle w:val="669"/>
        <w:ind w:firstLine="482"/>
        <w:rPr>
          <w:color w:val="auto"/>
        </w:rPr>
      </w:pPr>
      <w:r>
        <w:rPr>
          <w:rFonts w:hint="eastAsia"/>
          <w:color w:val="auto"/>
        </w:rPr>
        <w:t xml:space="preserve">一、有关要求说明（货物、服务、工程类通用说明）</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1.主要技术参数：为鼓励不同品牌的充分竞争，如某主要技术参数属于个别品牌专有，则该主要技术参数不具有限制性，供应商可对该参数进行适当调整，并说明调整的理由。</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关于建议品牌：项目中的建议品牌，只是建议所采购产品（设备）的档次。供应商可以选择建议品牌，也可以选择建议品牌以外的品牌，但所选品牌档次须等于或高于建议品牌档次。选择建议品牌以外的品牌，须提供第三方检测机构出具的有效期内的检测报告等能够证明等于或高于建议品牌档次的产品证明材料。当三分之二评委认定，所选品牌档次低于建议品牌档次的，将作无效响应处理。</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服务要求：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r/>
    </w:p>
    <w:p>
      <w:pPr>
        <w:pStyle w:val="669"/>
        <w:ind w:firstLine="482"/>
        <w:rPr>
          <w:color w:val="auto"/>
        </w:rPr>
      </w:pPr>
      <w:r>
        <w:rPr>
          <w:rFonts w:hint="eastAsia"/>
          <w:color w:val="auto"/>
        </w:rPr>
        <w:t xml:space="preserve">二、项目背景</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根据《“十四五”国家应急体系规划》要求，要按照常态应急与非常态应急相结</w:t>
      </w:r>
      <w:r>
        <w:rPr>
          <w:rFonts w:hint="eastAsia" w:ascii="仿宋" w:hAnsi="仿宋" w:eastAsia="仿宋" w:cs="仿宋"/>
          <w:bCs/>
          <w:sz w:val="24"/>
          <w:szCs w:val="24"/>
        </w:rPr>
        <w:t xml:space="preserve">合，建立国家应急指挥总部指挥机制，省、市、县建设本级应急指挥部，形成上下联动的应急指挥部体系。应急管理部《关于进一步完善应急指挥部体系的指导意见》要求，2025年底建成科学、规范、高效、安全、互联互通的应急指挥部体系，各级应急指挥部功能作用发挥更加突出，成为党委和政府应对处置灾害事故的主平台。构建国家应急指挥部体系，不仅是规划的“刚性要求”，还是推进国家应急管理体系和能力现代化的战略性任务。</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南通市应急指挥部位于政务中心28楼，占地面积420平方米，由值班室、指挥大厅、休息室构成。为解决消防安全不达标，功能模块有缺失，空间布局不合理，不能满足多部门联合值守等问题，拟将南通市应急指挥部进行搬迁，改造搬迁后的指挥中心将选址于消防条件更优、空间规划更合理的区域，重新规划功能分区，升级消防设施，同时融合最新技术，打造集智能化、安全性、扩展性于一体的现代化应急指挥平台，为高效应对各类突发事件、保障城市安全运行提供坚实保障。</w:t>
      </w:r>
      <w:r/>
    </w:p>
    <w:p>
      <w:pPr>
        <w:pStyle w:val="669"/>
        <w:ind w:firstLine="482"/>
        <w:rPr>
          <w:color w:val="auto"/>
        </w:rPr>
      </w:pPr>
      <w:r>
        <w:rPr>
          <w:rFonts w:hint="eastAsia"/>
          <w:color w:val="auto"/>
        </w:rPr>
        <w:t xml:space="preserve">三、项目需求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南通市应急管理局拟将搬迁至南通市市域社会治理现代化指挥中心（以下简称市域，总面积</w:t>
      </w:r>
      <w:r>
        <w:rPr>
          <w:rFonts w:hint="eastAsia" w:ascii="Segoe UI Symbol" w:hAnsi="Segoe UI Symbol" w:eastAsia="仿宋" w:cs="Segoe UI Symbol"/>
          <w:bCs/>
          <w:sz w:val="24"/>
          <w:szCs w:val="24"/>
        </w:rPr>
        <w:t xml:space="preserve">约</w:t>
      </w:r>
      <w:r>
        <w:rPr>
          <w:rFonts w:hint="eastAsia" w:ascii="仿宋" w:hAnsi="仿宋" w:eastAsia="仿宋" w:cs="仿宋"/>
          <w:bCs/>
          <w:sz w:val="24"/>
          <w:szCs w:val="24"/>
        </w:rPr>
        <w:t xml:space="preserve">为213.2平方米，高度2.8米），共分为5个区域，区域面积分别为视频会议室长10.4米*宽9.4米*高2.8米，会商研判室长7.2米*宽4.2米*高2.8米，应急协调处办公室长7.2米*宽4.2米*高2.8米，综合值班室长7.2米*宽3.8米*高2.8米，休息室长6.9米*宽4米*高2.8米。</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项目具体内容为将28楼指挥中心搬迁至市域A区三楼，搬迁包括但不限于大屏、机房设备、作息台设备等。通过对A区三楼部分房间升级改造作为视频会议室、机房、UPS室、储藏间、会商研判室、应急协调处办公室。A区二楼A204,A205两个房间改造为备勤休息室，B区四楼B401改造升级为综合值班室。并将原休息室的床、床头柜以及衣柜搬迁至备勤休息室。</w:t>
      </w:r>
      <w:r/>
    </w:p>
    <w:p>
      <w:pPr>
        <w:pStyle w:val="669"/>
        <w:ind w:firstLine="482"/>
        <w:rPr>
          <w:color w:val="auto"/>
        </w:rPr>
      </w:pPr>
      <w:r>
        <w:rPr>
          <w:rFonts w:hint="eastAsia"/>
          <w:color w:val="auto"/>
        </w:rPr>
        <w:t xml:space="preserve">四、项目目标</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彻底消除消防隐患：通过对新选址区域的装修改造，在机房增设智能火灾报警系统，确保建筑消防设施100%符合国家相关规范标准，从根源上消除现有消防隐患，为办公人员营造安全可靠的工作环境，降低火灾风险，保障生命财产安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优化指挥功能与环境：对A区三楼区域进行适配化装修改造，合理规划功能分区，科学布局强弱电线路、网络布线等基础设施，优化空间采光与隔音效果。通过</w:t>
      </w:r>
      <w:r>
        <w:rPr>
          <w:rFonts w:hint="eastAsia" w:ascii="仿宋" w:hAnsi="仿宋" w:eastAsia="仿宋" w:cs="仿宋"/>
          <w:bCs/>
          <w:sz w:val="24"/>
          <w:szCs w:val="24"/>
        </w:rPr>
        <w:t xml:space="preserve">改造，使指挥中心在战时能够更高效地实现综合研判、协同会商、应急决策、指挥调度等核心功能，显著提升应急指挥工作的专业性与便捷性，打造现代化、智能化应急指挥平台。</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确保设备安全搬迁与稳定运行：在设备搬迁过程中，严格执行专业搬迁流程，对大屏、机房设备、作息台设备等核心设施进行全方位防护与规范操作，确保设备零损坏、数据零丢失。搬迁后，完成设备的精准安装与调试，实现应急指挥系统快速恢复正常运转，保障应急管理工作无缝衔接，不因改造搬迁影响日常业务与应急响应效率。</w:t>
      </w:r>
      <w:r/>
    </w:p>
    <w:p>
      <w:pPr>
        <w:pStyle w:val="669"/>
        <w:ind w:firstLine="482"/>
        <w:rPr>
          <w:color w:val="auto"/>
        </w:rPr>
      </w:pPr>
      <w:r>
        <w:rPr>
          <w:rFonts w:hint="eastAsia"/>
          <w:color w:val="auto"/>
        </w:rPr>
        <w:t xml:space="preserve">五、采购标的需执行的国家相关标准、行业标准、地方标准或者其他标准、规范</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1.《中华人民共和国安全生产法》</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2.《中华人民共和国消防法》</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3.《建筑工程施工质量验收统一标准》（GB 50300）</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4.《建筑装饰装修工程质量验收标准》（GB 50210）</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5.《民用建筑工程室内环境污染控制规范》（GB 50325）</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6.《建筑设计防火规范》（GB 50016）</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7.《建筑内部装修设计防火规范》（GB 50222）</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8.《供配电系统设计规范》（GB 50052）</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9.《低压配电设计规范》（GB 50054）</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10.《综合布线系统工程设计规范》（GB 50311）</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11.《视频显示系统工程技术规范》（GB 50464）</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12.《会议电视会场系统工程设计规范》（GB 50635）</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13.《江苏省市县两级应急指挥部建设指导细则》（苏应急〔2025〕23号）</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注：以上规范如实施新标准按新标准执行，如有内容重复按标准高的执行。</w:t>
      </w:r>
      <w:r/>
    </w:p>
    <w:p>
      <w:pPr>
        <w:pStyle w:val="669"/>
        <w:ind w:firstLine="482"/>
        <w:rPr>
          <w:color w:val="auto"/>
        </w:rPr>
      </w:pPr>
      <w:r>
        <w:rPr>
          <w:rFonts w:hint="eastAsia"/>
          <w:color w:val="auto"/>
        </w:rPr>
        <w:t xml:space="preserve">六、建设内容</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本次项目的建设内容主要包括以下二个方面。</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（一）办公区域的装修改造升级</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对视频会议室、机房、会商室、应急协调处办公室、综合值班室等进行适配化装修改造，合理规划功能分区，科学布局强弱电线路、网络布线等基础设施，优化</w:t>
      </w:r>
      <w:r>
        <w:rPr>
          <w:rFonts w:hint="eastAsia" w:ascii="仿宋" w:hAnsi="仿宋" w:eastAsia="仿宋" w:cs="仿宋"/>
          <w:bCs/>
          <w:sz w:val="24"/>
          <w:szCs w:val="24"/>
        </w:rPr>
        <w:t xml:space="preserve">空间采光与隔音效果。通过改造，使应急指挥部在战时能够更高效地实现综合研判、协同会商、应急决策、指挥调度等核心功能，显著提升应急指挥工作的专业性与便捷性，打造现代化、智能化应急指挥平台。</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（二）机房网络柜、LED拼接屏等设备搬迁+调试，办公桌椅、文件柜、会议桌等设施搬迁+布置安装</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将现有28楼的LED拼接屏整体搬迁至市域三楼的视频会议室，并做好调试接通工作。对大屏、机房设备、作息台设备、UPS等核心设施进行全方位防护与规范操作，确保设备零损坏、数据零丢失。搬迁后，完成设备的精准安装与调试，实现应急指挥系统快速恢复正常运转，保障应急管理工作无缝衔接，不因搬迁改造影响日常业务与应急响应效率。</w:t>
      </w:r>
      <w:r/>
    </w:p>
    <w:p>
      <w:pPr>
        <w:pStyle w:val="670"/>
      </w:pPr>
      <w:r>
        <w:rPr>
          <w:rFonts w:hint="eastAsia"/>
        </w:rPr>
        <w:t xml:space="preserve">1.</w:t>
      </w:r>
      <w:r>
        <w:rPr>
          <w:rFonts w:hint="eastAsia"/>
        </w:rPr>
        <w:t xml:space="preserve">视频会议室改造搬迁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（1）视频会议室改造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视频会议室以“可视化中枢”为核心，采用“现代科技感+强功能实用”风格，兼顾“应急调度”与“会议展示”双重需求。整体空间布局优化，将原有简易空间划分为“指挥区（6人指挥桌）+观演区（34个固定座位）”，符合“核心决策+全员参与”的应急指挥场景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会议室根据新址（市域治理指挥中心）现场勘查，确定LED显示屏安装位置（墙面承重≥50kg/㎡），拆除原有会议桌、墙体、顶面、旧线缆等，清理现场杂物，组装LED显示屏钢结构（采用10号槽钢，焊固定），确保结构稳定性，可为后期屏幕利旧搬迁提供解构基础。墙面材质选择采用“钢制墙板+隔音保温棉”（隔音量Rw≥50dB），既满足音频系统的“无杂音”要求，又能保护墙面设备（如LED屏）的安全。新增桌椅采用人体工学设计，充分考虑参会人员的坐姿舒适、空间舒适性要求</w:t>
      </w:r>
      <w:r>
        <w:rPr>
          <w:rFonts w:hint="eastAsia" w:ascii="仿宋" w:hAnsi="仿宋" w:eastAsia="仿宋" w:cs="仿宋"/>
          <w:sz w:val="24"/>
          <w:szCs w:val="24"/>
        </w:rPr>
        <w:t xml:space="preserve">。空调改造采用侧出风空调设计，保证参会人员舒适性。全彩LED屏（4K高清、多源视频拼接）作为视觉核心，结合“指挥桌+观演区”布局，重新规划屏幕空间，实现“一屏观全市”的应急可视化目标。强弱电线路考虑充分，保证新会议室的电源及网络接入顺畅。考虑参会人员舒适性，对原有空调进行侧出风改造并配备新风系统，视频会议室中美的VRV四面出风空调向侧出风的转换，在保留原有VRV系统核心功能的基础上，通过结构改造、风道优化与装修协同，兼顾空调性能与空间美观性。改为侧出风时，根据会议室吊顶风格（如集成吊顶、石膏板吊顶）定制嵌入</w:t>
      </w:r>
      <w:r>
        <w:rPr>
          <w:rFonts w:hint="eastAsia" w:ascii="仿宋" w:hAnsi="仿宋" w:eastAsia="仿宋" w:cs="仿宋"/>
          <w:sz w:val="24"/>
          <w:szCs w:val="24"/>
        </w:rPr>
        <w:t xml:space="preserve">式侧出风口，冷媒管道：原有VRV系统的冷媒管（铜管）无需更换，只需将室内机与侧出风口的连接段铜管重新焊接（采用承插钎焊，焊料含银量≥5%），确保气密性，改侧出风时需重新调整铜管走向，但无需更换主管道）；电源线和控制线：保留原有电源线和通信双绞线，采用“手拉手”串联方式连接室内机与室外机,现场不够长度另外拉线。改造方案同时充分考虑消防安全要求，为增加顶部空间，可对消防管道进行抬高处理，原喷淋点位无需移动改造，机房内喷淋头进行封堵处理，增加气体灭火装置，主机报警信号设备接入大楼消控室内，充分保障消防安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改造完成后，可实现：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①可视化能力提升：全彩LED屏支持4K高清显示，可同步拼接显示多路视频（监控画面、会议画面、调度指令）；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②音频体验优化：高保真网络话筒拾音距离≥1米，主扩声扬声器覆盖半径≥10米，隔音效果确保会议语音清晰无杂音；</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③功能适配性：满足40人及以上中、小型会议、应急指挥调度需求，成为南通市应急指挥部的“核心展示窗口”。</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（2）视频会议室搬迁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①大屏搬迁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政务中心原28层现有大屏共有66块，其中54块大屏及LED屏电源箱利旧拆除至市域治理视频会议室，其余12块拆除至政务中心16层东会议室，同时新增配电箱、大屏控制箱与处理器、相关配线等。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②政务中心原28层现有8台机柜利旧拆除至市域治理机房内。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③服务器、网络设备及电脑搬迁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主要包括操作台电脑，配套计算机及网络系统安装、调试，VPN拆除、搬迁、调试，入侵检测防火墙拆除、搬迁、调试，防病毒软件拆除、搬迁、调试，漏洞扫描防火墙拆除、搬迁、调试，交换机拆除、搬迁、安装、调试，数据库服务器拆除、搬迁、安装调试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④配套专业平台搬迁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包括但不限于融合通信调度管理平台搬迁、安装、调试，小型化调度终端搬迁、安装、调试，平台接入网关、视频监控设备接入网关搬迁、安装、调试，网络视频存储服务器、平台接入网关服务器搬迁、安装、调试，相关视频会议设备搬迁、安</w:t>
      </w:r>
      <w:r>
        <w:rPr>
          <w:rFonts w:hint="eastAsia" w:ascii="仿宋" w:hAnsi="仿宋" w:eastAsia="仿宋" w:cs="仿宋"/>
          <w:sz w:val="24"/>
          <w:szCs w:val="24"/>
        </w:rPr>
        <w:t xml:space="preserve">装调试，卫星设备搬迁、安装、调试等。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⑤政务中心原28层现有音视频设备利旧拆除至市域治理视频会议室。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⑥政务中心原28层现有1台UPS和电池以及电源柜利旧拆除至市域治理电池机房内。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⑦其他新增内容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主要涉及40套会议桌子、椅子的购置、操作席位1套操作台及2张椅子的购置、机房全气体灭火系统及机房精密空调系统。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精密空调主要参数如下：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A.工作环境温度：室内0℃～+40℃,室外-15℃～50℃,湿度：≤95%RH；</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B.温度调节范围：+18℃～+40℃，温度调节精度：±0.1℃；</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C.湿度调节范围：10%～90%RH，湿度调节精度：±2%RH；</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D.温、湿度波动超预设的阀值应能发出报警信号；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E.所投空调机组的电气性能应符合IEC标准，输入电压允许波动范围：380V，+20%～-20%,频率：50/60Hz±2Hz；</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F.室内机制冷量≥20kW，恒温恒湿，上前送风，侧回风，风量≥5500m</w:t>
      </w:r>
      <w:r>
        <w:rPr>
          <w:rFonts w:hint="eastAsia" w:ascii="仿宋" w:hAnsi="仿宋" w:eastAsia="仿宋" w:cs="仿宋"/>
          <w:sz w:val="24"/>
          <w:szCs w:val="24"/>
          <w:vertAlign w:val="superscript"/>
        </w:rPr>
        <w:t xml:space="preserve">3</w:t>
      </w:r>
      <w:r>
        <w:rPr>
          <w:rFonts w:hint="eastAsia" w:ascii="仿宋" w:hAnsi="仿宋" w:eastAsia="仿宋" w:cs="仿宋"/>
          <w:sz w:val="24"/>
          <w:szCs w:val="24"/>
        </w:rPr>
        <w:t xml:space="preserve">/h；</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G.PTC电加热，加热量≥3KW，湿膜加湿，加湿量≥1.5kg/h；（20kW加湿量≥2kg/h）</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H.机组应具备双电子膨胀阀，采用减小蒸发面积的方式实现空调的除湿功能，要求可实现10%低载除湿；</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I.室内机宽度应≤580（mm），深度≤505（mm），高度≤1900（mm）；（20kW）</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J.产品应具有高效的现场监控及远程监控能力，并使用国际通用的RS485通讯接口；</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K.产品的监控系统应具有四遥性能：遥测项目范围：送风温度、回风温度、送风湿度、回风湿度、显示机组工作状态等。遥信项目范围：开/关机，回风温度过高/低，回风湿度过高/低，高压/低压，风机正常/故障等。遥控项目范围：开/关机等。遥调项目范围：温/湿度设定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L.产品在系统监控状态下应具备过压、欠压等报警及故障诊断、告警记录功能，自动保护，自动恢复，自动重启，电力缺相保护等功能；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M.室内机要求配置C级防雷元件；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N.机组应具有先进的微处理控制器，能按照设定的温度要求进行自动调节，5吋LCD触摸屏，支持图形显示机组各组件运行状态及温湿度曲线，能储存并显示不少于1000条历史告警信息，不接受代码显示告警信息的显示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O.室内风机必须采用风量大且启动电流低的EC风机，数量≥1个，具有高效性、体积小、维护便利且可靠性高等优点；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P.空调设备为了保障整机稳定性，要求机组的蒸发器、冷凝器为制造商自研并组装。并且换热器应采用传热效率高的内螺纹式铜管和冲缝型亲水膜翅片；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Q.所投产品应具备高节能特性，配置R410A型冷媒。采用高效变频压缩机，要求设备全年能效比（AEER）≥6.0；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R.设备应通过国家CQC节能产品认证、国家强制性CCC认证。</w:t>
      </w:r>
      <w:r/>
    </w:p>
    <w:p>
      <w:pPr>
        <w:pStyle w:val="670"/>
      </w:pPr>
      <w:r>
        <w:rPr>
          <w:rFonts w:hint="eastAsia"/>
        </w:rPr>
        <w:t xml:space="preserve">2.</w:t>
      </w:r>
      <w:r>
        <w:rPr>
          <w:rFonts w:hint="eastAsia"/>
        </w:rPr>
        <w:t xml:space="preserve">会商研判室与应急协调处办公室改造搬迁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（1）会商研判室与应急协调处办公室改造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以“研判-协调-调度”一体化流程为核心，采用“简洁高效+空间整合”风格，强调“数据共享”与“指令快速传达”。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会商研判区（12人圆形会议桌）、应急协调区（5个坐席工位）。会商区的“研判数据”可通过嵌入式终端同步至协调区，协调人员能实时接收结果并发送调度指令，解决了原有“信息传递滞后”的痛点。支持与原有“融合通讯调度管理平台”对接，实现“指令记录与追溯”，保障应急流程的“可回溯性”。</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通过增加隔断墙，采用隔断划分物资仓库，可堆放常用应急装备及相关物资。走廊设置茶水柜，满足日常会议开会的茶水供应。</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新增网络、音频、视频线路，保证信号正常接入视频会议室机房。</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改造完成后，可实现：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①流程一体化：会商区研判的数据（如事故现场监控、伤亡统计）可通过嵌入式终端同步显示，协调区人员可实时接收研判结果，快速发送调度指令；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②效率提升：确保指令可快速传达至各部门（如消防、医疗）；</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③兼容性：支持与原有融合通讯调度管理平台对接，实现指令记录与追溯。</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（2）会商研判室与应急协调处办公室搬迁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会商研判室搬迁主要内容为利旧视频会议一体终端、发声话筒的利旧搬迁，会议桌椅新增购买，主要包括会议桌一张及十二张座椅。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应急协调处搬迁主要涉及利旧办公桌椅、办公电脑、打印机、储物柜等相关物品的搬迁。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走廊储物隔间主要涉及各类指挥终端、单兵设备、现有无人机设备的搬迁，储物柜新增购买。</w:t>
      </w:r>
      <w:r/>
    </w:p>
    <w:p>
      <w:pPr>
        <w:pStyle w:val="670"/>
      </w:pPr>
      <w:r>
        <w:rPr>
          <w:rFonts w:hint="eastAsia"/>
        </w:rPr>
        <w:t xml:space="preserve">3.</w:t>
      </w:r>
      <w:r>
        <w:rPr>
          <w:rFonts w:hint="eastAsia"/>
        </w:rPr>
        <w:t xml:space="preserve">综合值班室改造搬迁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（1）综合值班室改造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综合值班室以“24小时值守”为核心，采用“人性化实用+强值守保障”风格，兼顾“监控覆盖”与“人员舒适度”。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设置3个“紧凑型值班工位”（尽量多放置资料柜），解决“紧急时期应急文件取放”的需求，同时确保“监控屏幕”（显示监控画面+实时舆情）的视野覆盖。在值班室角落设置“生活区域”，配备“1.5匹变频空调+小型微波炉”，满足值班人员“长期值守”的基本生活需求。利用“值班室电视机+电脑”实现“多源监控画面轮询/放大”，确保值班人员能实时监控重点区域。综合值班室配置休息室，充分保障值班人员的休息，提供充沛精力应对突发事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改造完成后，可实现：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①监控覆盖：值班室电视机连接电脑后可同步显示多路监控画面（支持轮询、放大），值班人员可实时监控重点区域监控；</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②响应及时：电脑让值班人员实时接收调度指令、查看监控画面，提升应急响应速度；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③值守保障：生活设施满足值班人员24小时值守需求，确保精力充沛。</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（2）综合值班室搬迁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现有值班室床、橱柜、办公桌、小电器等都利旧由政务中心28层搬迁至市域治理4层综合值班室。</w:t>
      </w:r>
      <w:r/>
    </w:p>
    <w:p>
      <w:pPr>
        <w:pStyle w:val="670"/>
      </w:pPr>
      <w:r>
        <w:rPr>
          <w:rFonts w:hint="eastAsia"/>
        </w:rPr>
        <w:t xml:space="preserve">4.</w:t>
      </w:r>
      <w:r>
        <w:rPr>
          <w:rFonts w:hint="eastAsia"/>
        </w:rPr>
        <w:t xml:space="preserve">休息室改造搬迁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（1）休息室改造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休息室以“后勤保障基地”为核心，采用“温馨舒适+私密实用”风格，强调“人员精力恢复”。</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房间布局优化，将原有“单人休息间”改造为“三人休息房”（每间配备3张1.2米单人床+衣柜+空调），解决“值班人员多”的住宿需求。墙面及顶面翻新处</w:t>
      </w:r>
      <w:r>
        <w:rPr>
          <w:rFonts w:hint="eastAsia" w:ascii="仿宋" w:hAnsi="仿宋" w:eastAsia="仿宋" w:cs="仿宋"/>
          <w:sz w:val="24"/>
          <w:szCs w:val="24"/>
        </w:rPr>
        <w:t xml:space="preserve">理，床位之间私密化设计，床与床之间安装“隔断帘”，保护值班人员的“个人隐私”，避免“相互打搅”。卫生间设施改造，每间休息房对卫生间进行改造，解决卫生间老旧及异味问题。</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改造完成后，可实现：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①舒适体验：三人休息房提供私密空间，空调、电视等设施满足基本生活需求；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②便利保障：公共卫生间翻新改造，解决老旧及异味问题，满足日常的生活使用；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③精力恢复：温馨的环境让值班人员在休息后能快速恢复精力，保障值班质量。</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（2）休息室搬迁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现有值班室床、橱柜、办公桌、小电器等都利旧由政务中心28层搬迁至市域治理2层。卫生间翻新重建。</w:t>
      </w:r>
      <w:r/>
    </w:p>
    <w:p>
      <w:pPr>
        <w:pStyle w:val="670"/>
      </w:pPr>
      <w:r>
        <w:rPr>
          <w:rFonts w:hint="eastAsia"/>
        </w:rPr>
        <w:t xml:space="preserve">5.</w:t>
      </w:r>
      <w:r>
        <w:rPr>
          <w:rFonts w:hint="eastAsia"/>
        </w:rPr>
        <w:t xml:space="preserve">大会场改造搬迁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（1）大会场改造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采用“形象展示+功能完善”风格，强调“应急指挥部”的“权威性”与“功能性”。</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形象强化，粘贴“12米×4米背景幕布”（高清喷绘“南通市应急指挥部”标识），作为大会场的“视觉核心”，提升“应急指挥部”的形象辨识度。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（2）大会场搬迁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本区域不涉及相关搬迁工作，充分利旧“市域治理指挥中心大型全彩LED屏”（用于会议发言、视频播放）、“主扩声扬声器+高保真网络话筒”，满足多人的大型会议”的“显示+音频”需求。</w:t>
      </w:r>
      <w:r/>
    </w:p>
    <w:p>
      <w:pPr>
        <w:pStyle w:val="669"/>
        <w:ind w:firstLine="482"/>
        <w:rPr>
          <w:color w:val="auto"/>
        </w:rPr>
      </w:pPr>
      <w:r>
        <w:rPr>
          <w:rFonts w:hint="eastAsia"/>
          <w:color w:val="auto"/>
        </w:rPr>
        <w:t xml:space="preserve">七、项目主要实施范围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本项目主要实施范围包括但不限于以下内容：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原有设施拆除与保护：对指挥大厅、会商室、操作间、设备间等区域原有装修、老旧线路、废弃设备进行安全拆除，并对需保留的设施和设备做好成品保护。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基础装修工程：包括多区域吊顶工程（含防尘、防火、吸音处理）、地面工程（防静电地板/网络地板铺设）、墙面工程（吸音软包、环保涂料）、门窗改造、定制化指挥台、座椅等。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智能化系统建设工程：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综合布线系统：重新规划部署强电、弱电线缆，建设高带宽、高冗余的网络基础设施。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原有设备搬迁与利旧集成：</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制定周密搬迁计划，对服务器、网络设备、视频会议终端、电话系统等原有核心设备进行编号、检测、下线、包装、运输、安装、上电调试。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将利旧设备无缝集成到新系统中，确保功能的延续性和数据的完整性。</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系统联调与试运行：完成所有软硬件系统的联合调试，进行全功能、全压力测试，并安排连续试运行，确保系统稳定可靠。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工程量清单如下：</w:t>
      </w:r>
      <w:r/>
    </w:p>
    <w:tbl>
      <w:tblPr>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9"/>
        <w:gridCol w:w="2126"/>
        <w:gridCol w:w="3856"/>
        <w:gridCol w:w="701"/>
        <w:gridCol w:w="1407"/>
      </w:tblGrid>
      <w:tr>
        <w:trPr>
          <w:jc w:val="center"/>
          <w:trHeight w:val="567"/>
        </w:trPr>
        <w:tc>
          <w:tcPr>
            <w:tcW w:w="699" w:type="dxa"/>
            <w:vAlign w:val="center"/>
            <w:textDirection w:val="lrTb"/>
            <w:noWrap w:val="false"/>
          </w:tcPr>
          <w:p>
            <w:pPr>
              <w:jc w:val="center"/>
              <w:widowControl/>
              <w:rPr>
                <w:rFonts w:hint="eastAsia" w:ascii="仿宋" w:hAnsi="仿宋" w:eastAsia="仿宋" w:cs="Arial"/>
                <w:b/>
                <w:bCs/>
                <w:sz w:val="24"/>
                <w:szCs w:val="24"/>
              </w:rPr>
            </w:pPr>
            <w:r>
              <w:rPr>
                <w:rFonts w:hint="eastAsia" w:ascii="仿宋" w:hAnsi="仿宋" w:eastAsia="仿宋" w:cs="Arial"/>
                <w:b/>
                <w:bCs/>
                <w:sz w:val="24"/>
                <w:szCs w:val="24"/>
              </w:rPr>
              <w:t xml:space="preserve">序号</w:t>
            </w:r>
            <w:r/>
          </w:p>
        </w:tc>
        <w:tc>
          <w:tcPr>
            <w:tcW w:w="2126" w:type="dxa"/>
            <w:vAlign w:val="center"/>
            <w:textDirection w:val="lrTb"/>
            <w:noWrap w:val="false"/>
          </w:tcPr>
          <w:p>
            <w:pPr>
              <w:jc w:val="center"/>
              <w:widowControl/>
              <w:rPr>
                <w:rFonts w:hint="eastAsia" w:ascii="仿宋" w:hAnsi="仿宋" w:eastAsia="仿宋" w:cs="Arial"/>
                <w:b/>
                <w:bCs/>
                <w:sz w:val="24"/>
                <w:szCs w:val="24"/>
              </w:rPr>
            </w:pPr>
            <w:r>
              <w:rPr>
                <w:rFonts w:hint="eastAsia" w:ascii="仿宋" w:hAnsi="仿宋" w:eastAsia="仿宋" w:cs="Arial"/>
                <w:b/>
                <w:bCs/>
                <w:sz w:val="24"/>
                <w:szCs w:val="24"/>
              </w:rPr>
              <w:t xml:space="preserve">项目名称</w:t>
            </w:r>
            <w:r/>
          </w:p>
        </w:tc>
        <w:tc>
          <w:tcPr>
            <w:tcW w:w="3856" w:type="dxa"/>
            <w:vAlign w:val="center"/>
            <w:textDirection w:val="lrTb"/>
            <w:noWrap w:val="false"/>
          </w:tcPr>
          <w:p>
            <w:pPr>
              <w:jc w:val="center"/>
              <w:widowControl/>
              <w:rPr>
                <w:rFonts w:hint="eastAsia" w:ascii="仿宋" w:hAnsi="仿宋" w:eastAsia="仿宋" w:cs="Arial"/>
                <w:b/>
                <w:bCs/>
                <w:sz w:val="24"/>
                <w:szCs w:val="24"/>
              </w:rPr>
            </w:pPr>
            <w:r/>
            <w:bookmarkStart w:id="96" w:name="OLE_LINK4"/>
            <w:r>
              <w:rPr>
                <w:rFonts w:hint="eastAsia" w:ascii="仿宋" w:hAnsi="仿宋" w:eastAsia="仿宋" w:cs="Arial"/>
                <w:b/>
                <w:bCs/>
                <w:sz w:val="24"/>
                <w:szCs w:val="24"/>
              </w:rPr>
              <w:t xml:space="preserve">项目特征描述</w:t>
            </w:r>
            <w:bookmarkEnd w:id="96"/>
            <w:r/>
            <w:r/>
          </w:p>
        </w:tc>
        <w:tc>
          <w:tcPr>
            <w:tcW w:w="701" w:type="dxa"/>
            <w:vAlign w:val="center"/>
            <w:textDirection w:val="lrTb"/>
            <w:noWrap w:val="false"/>
          </w:tcPr>
          <w:p>
            <w:pPr>
              <w:jc w:val="center"/>
              <w:widowControl/>
              <w:rPr>
                <w:rFonts w:hint="eastAsia" w:ascii="仿宋" w:hAnsi="仿宋" w:eastAsia="仿宋" w:cs="Arial"/>
                <w:b/>
                <w:bCs/>
                <w:sz w:val="24"/>
                <w:szCs w:val="24"/>
              </w:rPr>
            </w:pPr>
            <w:r>
              <w:rPr>
                <w:rFonts w:hint="eastAsia" w:ascii="仿宋" w:hAnsi="仿宋" w:eastAsia="仿宋" w:cs="Arial"/>
                <w:b/>
                <w:bCs/>
                <w:sz w:val="24"/>
                <w:szCs w:val="24"/>
              </w:rPr>
              <w:t xml:space="preserve">单位</w:t>
            </w:r>
            <w:r/>
          </w:p>
        </w:tc>
        <w:tc>
          <w:tcPr>
            <w:tcW w:w="1407" w:type="dxa"/>
            <w:vAlign w:val="center"/>
            <w:textDirection w:val="lrTb"/>
            <w:noWrap w:val="false"/>
          </w:tcPr>
          <w:p>
            <w:pPr>
              <w:jc w:val="center"/>
              <w:widowControl/>
              <w:rPr>
                <w:rFonts w:hint="eastAsia" w:ascii="仿宋" w:hAnsi="仿宋" w:eastAsia="仿宋" w:cs="Arial"/>
                <w:b/>
                <w:bCs/>
                <w:sz w:val="24"/>
                <w:szCs w:val="24"/>
              </w:rPr>
            </w:pPr>
            <w:r>
              <w:rPr>
                <w:rFonts w:hint="eastAsia" w:ascii="仿宋" w:hAnsi="仿宋" w:eastAsia="仿宋" w:cs="Arial"/>
                <w:b/>
                <w:bCs/>
                <w:sz w:val="24"/>
                <w:szCs w:val="24"/>
              </w:rPr>
              <w:t xml:space="preserve">数量</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拆除工程</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1.拆除市域治理视顿会议室原吊顶、西侧墙、灯具、宽帘墙布、空调风口、涂料铲除等；</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2.垃圾清运。</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项</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市域治理视频会议室金属墙面</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采用平角码式样板材，板材之间密拼连接立面为一个整体，需进行离缝安装满足封胶气密：</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1．材质：</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a.表面材：SGCC冷轧热熔镀锌钢板T≥0.6mm，具备良好的抗氧化性能和焊接性能；</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b.背衬材料：高密度石膏板，T</w:t>
            </w:r>
            <w:bookmarkStart w:id="97" w:name="OLE_LINK8"/>
            <w:r>
              <w:rPr>
                <w:rFonts w:hint="eastAsia" w:ascii="仿宋" w:hAnsi="仿宋" w:eastAsia="仿宋" w:cs="Arial"/>
                <w:sz w:val="24"/>
                <w:szCs w:val="24"/>
              </w:rPr>
              <w:t xml:space="preserve">≥</w:t>
            </w:r>
            <w:bookmarkEnd w:id="97"/>
            <w:r>
              <w:rPr>
                <w:rFonts w:hint="eastAsia" w:ascii="仿宋" w:hAnsi="仿宋" w:eastAsia="仿宋" w:cs="Arial"/>
                <w:sz w:val="24"/>
                <w:szCs w:val="24"/>
              </w:rPr>
              <w:t xml:space="preserve">12mm；</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c.满足防火、隔声、保温及强度需求,成品厚度≥13mm；</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d.采用全自动粉末喷涂高温烤漆固化成膜，涂装前进行脱脂、锐化处理，涂层均匀、附着力强；</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2.漆膜性能:</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a.涂层:金属面夹芯板使用静电粉末涂料，涂层厚度≥60UM；</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b.铅笔硬度4H；</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c.涂装色差：△E≤1.5；</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d.光泽度≤40，平均值16.0，最小值15.5;</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e.附着力（划格法）：0级；</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3.防火性能：</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具有防火检测报告，满足GB8624-2012标准要求，结果判定达到A（不燃性）级；</w:t>
            </w:r>
            <w:r/>
          </w:p>
          <w:p>
            <w:pPr>
              <w:jc w:val="left"/>
              <w:widowControl/>
              <w:rPr>
                <w:rFonts w:hint="eastAsia" w:ascii="仿宋" w:hAnsi="仿宋" w:eastAsia="仿宋" w:cs="Arial"/>
                <w:sz w:val="24"/>
                <w:szCs w:val="24"/>
              </w:rPr>
            </w:pPr>
            <w:r>
              <w:rPr>
                <w:rFonts w:ascii="仿宋" w:hAnsi="仿宋" w:eastAsia="仿宋"/>
              </w:rPr>
              <w:t xml:space="preserve">▲</w:t>
            </w:r>
            <w:r>
              <w:rPr>
                <w:rFonts w:hint="eastAsia" w:ascii="仿宋" w:hAnsi="仿宋" w:eastAsia="仿宋" w:cs="Arial"/>
                <w:sz w:val="24"/>
                <w:szCs w:val="24"/>
              </w:rPr>
              <w:t xml:space="preserve">4.</w:t>
            </w:r>
            <w:r>
              <w:rPr>
                <w:rFonts w:hint="eastAsia"/>
              </w:rPr>
              <w:t xml:space="preserve"> </w:t>
            </w:r>
            <w:r>
              <w:rPr>
                <w:rFonts w:hint="eastAsia" w:ascii="仿宋" w:hAnsi="仿宋" w:eastAsia="仿宋" w:cs="Arial"/>
                <w:sz w:val="24"/>
                <w:szCs w:val="24"/>
              </w:rPr>
              <w:t xml:space="preserve">环保性能：</w:t>
            </w:r>
            <w:r/>
          </w:p>
          <w:p>
            <w:pPr>
              <w:jc w:val="left"/>
              <w:widowControl/>
              <w:rPr>
                <w:rFonts w:hint="eastAsia" w:ascii="仿宋" w:hAnsi="仿宋" w:eastAsia="仿宋" w:cs="仿宋"/>
                <w:sz w:val="24"/>
                <w:szCs w:val="24"/>
              </w:rPr>
            </w:pPr>
            <w:r>
              <w:rPr>
                <w:rFonts w:hint="eastAsia" w:ascii="仿宋" w:hAnsi="仿宋" w:eastAsia="仿宋" w:cs="Arial"/>
                <w:sz w:val="24"/>
                <w:szCs w:val="24"/>
              </w:rPr>
              <w:t xml:space="preserve">满足</w:t>
            </w:r>
            <w:bookmarkStart w:id="98" w:name="OLE_LINK34"/>
            <w:r>
              <w:rPr>
                <w:rFonts w:hint="eastAsia" w:ascii="仿宋" w:hAnsi="仿宋" w:eastAsia="仿宋" w:cs="Arial"/>
                <w:sz w:val="24"/>
                <w:szCs w:val="24"/>
              </w:rPr>
              <w:t xml:space="preserve">《环境标志产品技术要求 人造板及其制品》HJ571-2010</w:t>
            </w:r>
            <w:bookmarkEnd w:id="98"/>
            <w:r>
              <w:rPr>
                <w:rFonts w:hint="eastAsia" w:ascii="仿宋" w:hAnsi="仿宋" w:eastAsia="仿宋" w:cs="Arial"/>
                <w:sz w:val="24"/>
                <w:szCs w:val="24"/>
              </w:rPr>
              <w:t xml:space="preserve">检测，产品总挥发性有机化合物（TVOC）＜0.020[ mg/（㎡*h）]，甲醛释放量＜0.006mg/m</w:t>
            </w:r>
            <w:r>
              <w:rPr>
                <w:rFonts w:ascii="Calibri" w:hAnsi="Calibri" w:eastAsia="仿宋" w:cs="Calibri"/>
                <w:sz w:val="24"/>
                <w:szCs w:val="24"/>
              </w:rPr>
              <w:t xml:space="preserve">³</w:t>
            </w:r>
            <w:r>
              <w:rPr>
                <w:rFonts w:hint="eastAsia" w:ascii="Calibri" w:hAnsi="Calibri" w:eastAsia="仿宋" w:cs="Calibri"/>
                <w:sz w:val="24"/>
                <w:szCs w:val="24"/>
              </w:rPr>
              <w:t xml:space="preserve">，须</w:t>
            </w:r>
            <w:r>
              <w:rPr>
                <w:rFonts w:hint="eastAsia" w:ascii="仿宋" w:hAnsi="仿宋" w:eastAsia="仿宋" w:cs="仿宋"/>
                <w:sz w:val="24"/>
                <w:szCs w:val="24"/>
              </w:rPr>
              <w:t xml:space="preserve">提供国家认可的第三方检测机构出具的甲醛检测报告并加盖供应商公章；</w:t>
            </w:r>
            <w:r/>
          </w:p>
          <w:p>
            <w:pPr>
              <w:jc w:val="left"/>
              <w:widowControl/>
              <w:rPr>
                <w:rFonts w:hint="eastAsia" w:ascii="仿宋" w:hAnsi="仿宋" w:eastAsia="仿宋" w:cs="Arial"/>
                <w:sz w:val="24"/>
                <w:szCs w:val="24"/>
              </w:rPr>
            </w:pPr>
            <w:r>
              <w:rPr>
                <w:rFonts w:ascii="仿宋" w:hAnsi="仿宋" w:eastAsia="仿宋"/>
              </w:rPr>
              <w:t xml:space="preserve">▲</w:t>
            </w:r>
            <w:r>
              <w:rPr>
                <w:rFonts w:hint="eastAsia" w:ascii="仿宋" w:hAnsi="仿宋" w:eastAsia="仿宋" w:cs="Arial"/>
                <w:sz w:val="24"/>
                <w:szCs w:val="24"/>
              </w:rPr>
              <w:t xml:space="preserve">5.电磁屏蔽性能：</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通过《平面型电磁屏蔽材料屏蔽效能测量方法》 </w:t>
            </w:r>
            <w:bookmarkStart w:id="99" w:name="OLE_LINK36"/>
            <w:r>
              <w:rPr>
                <w:rFonts w:hint="eastAsia" w:ascii="仿宋" w:hAnsi="仿宋" w:eastAsia="仿宋" w:cs="Arial"/>
                <w:sz w:val="24"/>
                <w:szCs w:val="24"/>
              </w:rPr>
              <w:t xml:space="preserve">GB/T 30142-2013</w:t>
            </w:r>
            <w:bookmarkEnd w:id="99"/>
            <w:r>
              <w:rPr>
                <w:rFonts w:hint="eastAsia" w:ascii="仿宋" w:hAnsi="仿宋" w:eastAsia="仿宋" w:cs="Arial"/>
                <w:sz w:val="24"/>
                <w:szCs w:val="24"/>
              </w:rPr>
              <w:t xml:space="preserve">检测，满足电磁波信号屏蔽效果。提供专业机构屏蔽检测报告并加盖供应商公章。</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100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市域治理视频会议室金属踢脚线</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1.铝合金踢脚线</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2.80mm高</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m</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60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隔断墙</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轻钢龙骨石膏板墙面，石膏板厚度≥9.5mm，内填保温材料</w:t>
            </w:r>
            <w:r/>
          </w:p>
        </w:tc>
        <w:tc>
          <w:tcPr>
            <w:tcW w:w="701" w:type="dxa"/>
            <w:vAlign w:val="center"/>
            <w:textDirection w:val="lrTb"/>
            <w:noWrap w:val="false"/>
          </w:tcPr>
          <w:p>
            <w:pPr>
              <w:jc w:val="center"/>
              <w:widowControl/>
              <w:rPr>
                <w:rFonts w:hint="eastAsia" w:ascii="仿宋" w:hAnsi="仿宋" w:eastAsia="仿宋" w:cs="Arial"/>
                <w:sz w:val="24"/>
                <w:szCs w:val="24"/>
              </w:rPr>
            </w:pPr>
            <w:r/>
            <w:bookmarkStart w:id="100" w:name="OLE_LINK10"/>
            <w:r>
              <w:rPr>
                <w:rFonts w:hint="eastAsia" w:ascii="仿宋" w:hAnsi="仿宋" w:eastAsia="仿宋" w:cs="Arial"/>
                <w:sz w:val="24"/>
                <w:szCs w:val="24"/>
              </w:rPr>
              <w:t xml:space="preserve">㎡</w:t>
            </w:r>
            <w:bookmarkEnd w:id="100"/>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防火门</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机房与UPS间钢制防火门，内部填充珍珠棉防火芯板，尺寸不小于2000mm*900mm，具备消防强制认证，消防3C认证，产品身份识别认证</w:t>
            </w:r>
            <w:r/>
          </w:p>
        </w:tc>
        <w:tc>
          <w:tcPr>
            <w:tcW w:w="701" w:type="dxa"/>
            <w:vAlign w:val="center"/>
            <w:textDirection w:val="lrTb"/>
            <w:noWrap w:val="false"/>
          </w:tcPr>
          <w:p>
            <w:pPr>
              <w:jc w:val="center"/>
              <w:widowControl/>
              <w:rPr>
                <w:rFonts w:hint="eastAsia" w:ascii="仿宋" w:hAnsi="仿宋" w:eastAsia="仿宋" w:cs="Arial"/>
                <w:sz w:val="24"/>
                <w:szCs w:val="24"/>
              </w:rPr>
            </w:pPr>
            <w:r/>
            <w:bookmarkStart w:id="101" w:name="OLE_LINK9"/>
            <w:r>
              <w:rPr>
                <w:rFonts w:hint="eastAsia" w:ascii="仿宋" w:hAnsi="仿宋" w:eastAsia="仿宋" w:cs="Arial"/>
                <w:sz w:val="24"/>
                <w:szCs w:val="24"/>
              </w:rPr>
              <w:t xml:space="preserve">樘</w:t>
            </w:r>
            <w:bookmarkEnd w:id="101"/>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6</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普通木门</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实木免漆门，含双面门框套，含五金执手锁，门板厚度≥40mm，按现场实际尺寸勘察，款式满足业主要求</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樘</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7</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市域治理休息室卫生间防水及瓷砖贴面</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1.地面：采用600*600防滑地砖；</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2.墙面：采用300*300瓷砖；</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3.3层防水处理</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8</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市域治理休息室铝合金玻璃隔断</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1.钢化玻璃≥8mm </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2．钢化玻璃具有“CCC”认证 3.四周型材：铝型材，隔断与墙体接缝处需用中性防霉硅胶密封。</w:t>
            </w:r>
            <w:r/>
          </w:p>
        </w:tc>
        <w:tc>
          <w:tcPr>
            <w:tcW w:w="701" w:type="dxa"/>
            <w:vAlign w:val="center"/>
            <w:textDirection w:val="lrTb"/>
            <w:noWrap w:val="false"/>
          </w:tcPr>
          <w:p>
            <w:pPr>
              <w:jc w:val="center"/>
              <w:widowControl/>
              <w:rPr>
                <w:rFonts w:hint="eastAsia" w:ascii="仿宋" w:hAnsi="仿宋" w:eastAsia="仿宋" w:cs="Arial"/>
                <w:sz w:val="24"/>
                <w:szCs w:val="24"/>
              </w:rPr>
            </w:pPr>
            <w:r/>
            <w:bookmarkStart w:id="102" w:name="OLE_LINK11"/>
            <w:r>
              <w:rPr>
                <w:rFonts w:hint="eastAsia" w:ascii="仿宋" w:hAnsi="仿宋" w:eastAsia="仿宋" w:cs="Arial"/>
                <w:sz w:val="24"/>
                <w:szCs w:val="24"/>
              </w:rPr>
              <w:t xml:space="preserve">㎡</w:t>
            </w:r>
            <w:bookmarkEnd w:id="102"/>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9</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市域治理视频会议室、会商研判室与应急协调处值班室、2间体息室通风器及管道</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其中市域治理视频会议室风量≥1500m³/h，会商研判室与应急协调处值班室、2间体息室风量≥500m³/h，满足采购人换气通风要求。</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6</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10</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市域治理会商研判室、应急协调处与值班室吊顶天棚</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1.600mm*600mm*1.2mm平板铝板外观平整，无色差。不眩光能够保证空间的装饰效果并满足安全要求；</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2.吊筋及龙骨部分利旧，不可利用部分自行考虑。</w:t>
            </w:r>
            <w:r/>
          </w:p>
        </w:tc>
        <w:tc>
          <w:tcPr>
            <w:tcW w:w="701" w:type="dxa"/>
            <w:vAlign w:val="center"/>
            <w:textDirection w:val="lrTb"/>
            <w:noWrap w:val="false"/>
          </w:tcPr>
          <w:p>
            <w:pPr>
              <w:jc w:val="center"/>
              <w:widowControl/>
              <w:rPr>
                <w:rFonts w:hint="eastAsia" w:ascii="仿宋" w:hAnsi="仿宋" w:eastAsia="仿宋" w:cs="Arial"/>
                <w:sz w:val="24"/>
                <w:szCs w:val="24"/>
              </w:rPr>
            </w:pPr>
            <w:r/>
            <w:bookmarkStart w:id="103" w:name="OLE_LINK12"/>
            <w:r>
              <w:rPr>
                <w:rFonts w:hint="eastAsia" w:ascii="仿宋" w:hAnsi="仿宋" w:eastAsia="仿宋" w:cs="Arial"/>
                <w:sz w:val="24"/>
                <w:szCs w:val="24"/>
              </w:rPr>
              <w:t xml:space="preserve">㎡</w:t>
            </w:r>
            <w:bookmarkEnd w:id="103"/>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100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11</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市域治理休息室卫生间吊顶天棚</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1.300mm*300mm*1.2mm平板铝板外观平整，无色差，不眩光能够保证空间的装饰效果并满足安全要求；</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2．吊筋及龙骨部分利旧，不可利用部分自行考虑。</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14</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12</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马桶</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1.一体式马桶；</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2.尺寸：常见长度约600–800毫米，宽度240–500毫米，高度约370–705毫米；</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3.马桶采用虹吸式冲水，冲用水量≤5升，符合国家一级水效标准。</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4.推荐品牌：九牧、箭牌、法恩沙，恒洁</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13</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洗漱台含镜子安装</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1.陶瓷大单盆、洗手池、柜体、半身镜；</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2.尺寸满足甲方要求。</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3.面盆推荐品牌：九牧、箭牌、法恩沙，恒洁</w:t>
            </w:r>
            <w:r/>
          </w:p>
        </w:tc>
        <w:tc>
          <w:tcPr>
            <w:tcW w:w="701" w:type="dxa"/>
            <w:vAlign w:val="center"/>
            <w:textDirection w:val="lrTb"/>
            <w:noWrap w:val="false"/>
          </w:tcPr>
          <w:p>
            <w:pPr>
              <w:jc w:val="center"/>
              <w:widowControl/>
              <w:rPr>
                <w:rFonts w:hint="eastAsia" w:ascii="仿宋" w:hAnsi="仿宋" w:eastAsia="仿宋" w:cs="Arial"/>
                <w:sz w:val="24"/>
                <w:szCs w:val="24"/>
              </w:rPr>
            </w:pPr>
            <w:r/>
            <w:bookmarkStart w:id="104" w:name="OLE_LINK13"/>
            <w:r>
              <w:rPr>
                <w:rFonts w:hint="eastAsia" w:ascii="仿宋" w:hAnsi="仿宋" w:eastAsia="仿宋" w:cs="Arial"/>
                <w:sz w:val="24"/>
                <w:szCs w:val="24"/>
              </w:rPr>
              <w:t xml:space="preserve">㎡</w:t>
            </w:r>
            <w:bookmarkEnd w:id="104"/>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14</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石膏板造型吊顶</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1.高密度石膏板，T≥12mm；</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2.根据现场情况，产品满足国标要求</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100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15</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机房抗静电地板</w:t>
            </w:r>
            <w:r/>
          </w:p>
        </w:tc>
        <w:tc>
          <w:tcPr>
            <w:tcW w:w="3856" w:type="dxa"/>
            <w:vAlign w:val="center"/>
            <w:textDirection w:val="lrTb"/>
            <w:noWrap w:val="false"/>
          </w:tcPr>
          <w:p>
            <w:pPr>
              <w:spacing w:line="360" w:lineRule="exact"/>
              <w:rPr>
                <w:rFonts w:hint="eastAsia" w:ascii="仿宋_GB2312" w:hAnsi="仿宋_GB2312" w:eastAsia="仿宋_GB2312" w:cs="仿宋_GB2312"/>
                <w:spacing w:val="-12"/>
                <w:sz w:val="24"/>
                <w:szCs w:val="24"/>
              </w:rPr>
            </w:pPr>
            <w:r>
              <w:rPr>
                <w:rFonts w:ascii="仿宋_GB2312" w:hAnsi="仿宋_GB2312" w:eastAsia="仿宋_GB2312" w:cs="仿宋_GB2312"/>
                <w:spacing w:val="-12"/>
                <w:sz w:val="24"/>
                <w:szCs w:val="24"/>
                <w:lang w:val="en"/>
              </w:rPr>
              <w:t xml:space="preserve">1.</w:t>
            </w:r>
            <w:r>
              <w:rPr>
                <w:rFonts w:hint="eastAsia" w:ascii="仿宋_GB2312" w:hAnsi="仿宋_GB2312" w:eastAsia="仿宋_GB2312" w:cs="仿宋_GB2312"/>
                <w:spacing w:val="-12"/>
                <w:sz w:val="24"/>
                <w:szCs w:val="24"/>
                <w:lang w:val="en"/>
              </w:rPr>
              <w:t xml:space="preserve">材质：</w:t>
            </w:r>
            <w:r>
              <w:rPr>
                <w:rFonts w:hint="eastAsia" w:ascii="仿宋_GB2312" w:hAnsi="仿宋_GB2312" w:eastAsia="仿宋_GB2312" w:cs="仿宋_GB2312"/>
                <w:spacing w:val="-12"/>
                <w:sz w:val="24"/>
                <w:szCs w:val="24"/>
              </w:rPr>
              <w:t xml:space="preserve">PVC贴面；</w:t>
            </w:r>
            <w:r/>
          </w:p>
          <w:p>
            <w:pPr>
              <w:spacing w:line="360" w:lineRule="exact"/>
              <w:rPr>
                <w:rFonts w:hint="eastAsia" w:ascii="仿宋_GB2312" w:hAnsi="仿宋_GB2312" w:eastAsia="仿宋_GB2312" w:cs="仿宋_GB2312"/>
                <w:spacing w:val="-12"/>
                <w:sz w:val="24"/>
                <w:szCs w:val="24"/>
              </w:rPr>
            </w:pPr>
            <w:r>
              <w:rPr>
                <w:rFonts w:hint="eastAsia" w:ascii="仿宋_GB2312" w:hAnsi="仿宋_GB2312" w:eastAsia="仿宋_GB2312" w:cs="仿宋_GB2312"/>
                <w:spacing w:val="-12"/>
                <w:sz w:val="24"/>
                <w:szCs w:val="24"/>
              </w:rPr>
              <w:t xml:space="preserve">2.尺寸：600*600*35mm（±0.5mm）；</w:t>
            </w:r>
            <w:r/>
          </w:p>
          <w:p>
            <w:pPr>
              <w:spacing w:line="360" w:lineRule="exact"/>
              <w:rPr>
                <w:rFonts w:hint="eastAsia" w:ascii="仿宋_GB2312" w:hAnsi="仿宋_GB2312" w:eastAsia="仿宋_GB2312" w:cs="仿宋_GB2312"/>
                <w:spacing w:val="-12"/>
                <w:sz w:val="24"/>
                <w:szCs w:val="24"/>
              </w:rPr>
            </w:pPr>
            <w:r>
              <w:rPr>
                <w:rFonts w:hint="eastAsia" w:ascii="仿宋_GB2312" w:hAnsi="仿宋_GB2312" w:eastAsia="仿宋_GB2312" w:cs="仿宋_GB2312"/>
                <w:spacing w:val="-12"/>
                <w:sz w:val="24"/>
                <w:szCs w:val="24"/>
              </w:rPr>
              <w:t xml:space="preserve">3.PVC面层，厚度1cm（±0.1mm），地板钢壳中间填充发泡水泥；</w:t>
            </w:r>
            <w:r/>
          </w:p>
          <w:p>
            <w:pPr>
              <w:spacing w:line="360" w:lineRule="exact"/>
              <w:rPr>
                <w:rFonts w:hint="eastAsia" w:ascii="仿宋_GB2312" w:hAnsi="仿宋_GB2312" w:eastAsia="仿宋_GB2312" w:cs="仿宋_GB2312"/>
                <w:spacing w:val="-12"/>
                <w:sz w:val="24"/>
                <w:szCs w:val="24"/>
              </w:rPr>
            </w:pPr>
            <w:r>
              <w:rPr>
                <w:rFonts w:hint="eastAsia" w:ascii="仿宋_GB2312" w:hAnsi="仿宋_GB2312" w:eastAsia="仿宋_GB2312" w:cs="仿宋_GB2312"/>
                <w:spacing w:val="-12"/>
                <w:sz w:val="24"/>
                <w:szCs w:val="24"/>
              </w:rPr>
              <w:t xml:space="preserve">4.支架与横梁：支架材质：金属材质；支架高度：不超过10CM；横梁类型：全钢；支架固定方式：螺丝固定。加厚1CM（±0.1mm），每平方承重不少于200公斤；</w:t>
            </w:r>
            <w:r/>
          </w:p>
          <w:p>
            <w:pPr>
              <w:spacing w:line="360" w:lineRule="exact"/>
              <w:rPr>
                <w:rFonts w:hint="eastAsia" w:ascii="仿宋_GB2312" w:hAnsi="仿宋_GB2312" w:eastAsia="仿宋_GB2312" w:cs="仿宋_GB2312"/>
                <w:spacing w:val="-12"/>
                <w:sz w:val="24"/>
                <w:szCs w:val="24"/>
              </w:rPr>
            </w:pPr>
            <w:r>
              <w:rPr>
                <w:rFonts w:hint="eastAsia" w:ascii="仿宋_GB2312" w:hAnsi="仿宋_GB2312" w:eastAsia="仿宋_GB2312" w:cs="仿宋_GB2312"/>
                <w:spacing w:val="-12"/>
                <w:sz w:val="24"/>
                <w:szCs w:val="24"/>
              </w:rPr>
              <w:t xml:space="preserve">5.静态地板底部为接地端子和支架支撑，材质为钢质，高度5cm（±0.1mm），静态地板衔接处缝隙不大于5mm</w:t>
            </w:r>
            <w:r>
              <w:rPr>
                <w:rFonts w:hint="eastAsia" w:eastAsia="仿宋_GB2312"/>
              </w:rPr>
              <w:t xml:space="preserve">；</w:t>
            </w:r>
            <w:r/>
          </w:p>
          <w:p>
            <w:pPr>
              <w:spacing w:line="360" w:lineRule="exact"/>
              <w:rPr>
                <w:rFonts w:hint="eastAsia" w:ascii="仿宋_GB2312" w:hAnsi="仿宋_GB2312" w:eastAsia="仿宋_GB2312" w:cs="仿宋_GB2312"/>
                <w:spacing w:val="-12"/>
                <w:sz w:val="24"/>
                <w:szCs w:val="24"/>
              </w:rPr>
            </w:pPr>
            <w:r>
              <w:rPr>
                <w:rFonts w:hint="eastAsia" w:ascii="仿宋_GB2312" w:hAnsi="仿宋_GB2312" w:eastAsia="仿宋_GB2312" w:cs="仿宋_GB2312"/>
                <w:spacing w:val="-12"/>
                <w:sz w:val="24"/>
                <w:szCs w:val="24"/>
              </w:rPr>
              <w:t xml:space="preserve">6.地面铺导电铜箔（厚度不小于0.025mm，宽度不小于15mm，具有永久性防静电性能，“井”字形铺设，</w:t>
            </w:r>
            <w:r>
              <w:rPr>
                <w:rFonts w:hint="eastAsia" w:ascii="仿宋_GB2312" w:hAnsi="仿宋_GB2312" w:eastAsia="仿宋_GB2312" w:cs="仿宋_GB2312"/>
                <w:spacing w:val="-12"/>
                <w:sz w:val="24"/>
                <w:szCs w:val="24"/>
              </w:rPr>
              <w:t xml:space="preserve">间隔不大于2米），含缓冲垫；</w:t>
            </w:r>
            <w:r/>
          </w:p>
          <w:p>
            <w:pPr>
              <w:pStyle w:val="676"/>
              <w:jc w:val="both"/>
              <w:spacing w:line="360" w:lineRule="exact"/>
              <w:rPr>
                <w:rFonts w:hint="eastAsia" w:ascii="仿宋_GB2312" w:hAnsi="仿宋_GB2312" w:eastAsia="仿宋_GB2312" w:cs="仿宋_GB2312"/>
                <w:spacing w:val="-12"/>
                <w:sz w:val="24"/>
              </w:rPr>
            </w:pPr>
            <w:r>
              <w:rPr>
                <w:rFonts w:hint="eastAsia" w:ascii="仿宋_GB2312" w:hAnsi="仿宋_GB2312" w:eastAsia="仿宋_GB2312" w:cs="仿宋_GB2312"/>
                <w:spacing w:val="-12"/>
                <w:sz w:val="24"/>
              </w:rPr>
              <w:t xml:space="preserve">7.静态地板安装</w:t>
            </w:r>
            <w:r>
              <w:rPr>
                <w:rFonts w:hint="eastAsia" w:ascii="仿宋_GB2312" w:eastAsia="仿宋_GB2312" w:cs="宋体"/>
                <w:sz w:val="24"/>
              </w:rPr>
              <w:t xml:space="preserve">后应呈整体水平，裁切面光滑，严格</w:t>
            </w:r>
            <w:r>
              <w:rPr>
                <w:rFonts w:hint="eastAsia" w:ascii="仿宋_GB2312" w:hAnsi="仿宋_GB2312" w:eastAsia="仿宋_GB2312" w:cs="仿宋_GB2312"/>
                <w:spacing w:val="-12"/>
                <w:sz w:val="24"/>
              </w:rPr>
              <w:t xml:space="preserve">按照防静电地板安装工艺和标准执行；</w:t>
            </w:r>
            <w:r/>
          </w:p>
          <w:p>
            <w:pPr>
              <w:pStyle w:val="676"/>
              <w:jc w:val="both"/>
              <w:spacing w:line="360" w:lineRule="exact"/>
              <w:rPr>
                <w:rFonts w:hint="eastAsia" w:ascii="仿宋_GB2312" w:hAnsi="仿宋_GB2312" w:eastAsia="仿宋_GB2312" w:cs="仿宋_GB2312"/>
                <w:spacing w:val="-12"/>
                <w:sz w:val="24"/>
              </w:rPr>
            </w:pPr>
            <w:r>
              <w:rPr>
                <w:rFonts w:hint="eastAsia" w:ascii="仿宋_GB2312" w:hAnsi="仿宋_GB2312" w:eastAsia="仿宋_GB2312" w:cs="仿宋_GB2312"/>
                <w:spacing w:val="-12"/>
                <w:sz w:val="24"/>
              </w:rPr>
              <w:t xml:space="preserve">8.防静电性能：表面电阻10的6次方到10的9次方欧姆之间，体积电阻10的7次方到10的10次方欧姆之间；</w:t>
            </w:r>
            <w:r/>
          </w:p>
          <w:p>
            <w:pPr>
              <w:jc w:val="left"/>
              <w:widowControl/>
              <w:rPr>
                <w:rFonts w:hint="eastAsia" w:ascii="仿宋" w:hAnsi="仿宋" w:eastAsia="仿宋" w:cs="Arial"/>
                <w:sz w:val="24"/>
                <w:szCs w:val="24"/>
              </w:rPr>
            </w:pPr>
            <w:r>
              <w:rPr>
                <w:rFonts w:hint="eastAsia" w:ascii="仿宋_GB2312" w:hAnsi="仿宋_GB2312" w:eastAsia="仿宋_GB2312" w:cs="仿宋_GB2312"/>
                <w:spacing w:val="-12"/>
                <w:sz w:val="24"/>
                <w:szCs w:val="24"/>
              </w:rPr>
              <w:t xml:space="preserve">9.防火等级：优于或等于国家标准GB 8624-2012  A1级。</w:t>
            </w:r>
            <w:r/>
          </w:p>
        </w:tc>
        <w:tc>
          <w:tcPr>
            <w:tcW w:w="701" w:type="dxa"/>
            <w:vAlign w:val="center"/>
            <w:textDirection w:val="lrTb"/>
            <w:noWrap w:val="false"/>
          </w:tcPr>
          <w:p>
            <w:pPr>
              <w:jc w:val="center"/>
              <w:widowControl/>
              <w:rPr>
                <w:rFonts w:hint="eastAsia" w:ascii="仿宋" w:hAnsi="仿宋" w:eastAsia="仿宋" w:cs="Arial"/>
                <w:sz w:val="24"/>
                <w:szCs w:val="24"/>
              </w:rPr>
            </w:pPr>
            <w:r/>
            <w:bookmarkStart w:id="105" w:name="OLE_LINK14"/>
            <w:r>
              <w:rPr>
                <w:rFonts w:hint="eastAsia" w:ascii="仿宋" w:hAnsi="仿宋" w:eastAsia="仿宋" w:cs="Arial"/>
                <w:sz w:val="24"/>
                <w:szCs w:val="24"/>
              </w:rPr>
              <w:t xml:space="preserve">㎡</w:t>
            </w:r>
            <w:bookmarkEnd w:id="105"/>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16</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市域治理会商研判室与应急协调处、机房、综合值班室、休息窒省面抹灰面油漆</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1.墙面白色乳胶漆底2底2面；</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2.油漆推荐品牌：立邦、多乐士、三棵树。</w:t>
            </w:r>
            <w:r/>
          </w:p>
        </w:tc>
        <w:tc>
          <w:tcPr>
            <w:tcW w:w="701" w:type="dxa"/>
            <w:vAlign w:val="center"/>
            <w:textDirection w:val="lrTb"/>
            <w:noWrap w:val="false"/>
          </w:tcPr>
          <w:p>
            <w:pPr>
              <w:jc w:val="center"/>
              <w:widowControl/>
              <w:rPr>
                <w:rFonts w:hint="eastAsia" w:ascii="仿宋" w:hAnsi="仿宋" w:eastAsia="仿宋" w:cs="Arial"/>
                <w:sz w:val="24"/>
                <w:szCs w:val="24"/>
              </w:rPr>
            </w:pPr>
            <w:r/>
            <w:bookmarkStart w:id="106" w:name="OLE_LINK15"/>
            <w:r>
              <w:rPr>
                <w:rFonts w:hint="eastAsia" w:ascii="仿宋" w:hAnsi="仿宋" w:eastAsia="仿宋" w:cs="Arial"/>
                <w:sz w:val="24"/>
                <w:szCs w:val="24"/>
              </w:rPr>
              <w:t xml:space="preserve">㎡</w:t>
            </w:r>
            <w:bookmarkEnd w:id="106"/>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400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17</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市域治理会商研判室与应急协调处、视颜会议室含机房)综合值班室、2间休息室顶面抹灰面</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1.天棚面白色乳胶漆2底2面；</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2.油漆推荐品牌：立邦、多乐士、三棵树。</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200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18</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市城治理会商研判室与应急协调处、综合值班室、2间休息室窗帘</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1.窗帘面料：涤纶混纺</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亚光灰色（遮光），含厚度≥1mm铝合金静音轨道与挂钩，包含轨道加固费用，以现场勘察为准。</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2.清单量为窗户洞口长度</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3.样式满足业主要求，参考图片</w:t>
            </w:r>
            <w:r/>
          </w:p>
          <w:p>
            <w:pPr>
              <w:jc w:val="left"/>
              <w:widowControl/>
              <w:rPr>
                <w:rFonts w:hint="eastAsia" w:ascii="仿宋" w:hAnsi="仿宋" w:eastAsia="仿宋" w:cs="Arial"/>
                <w:sz w:val="24"/>
                <w:szCs w:val="24"/>
              </w:rPr>
            </w:pPr>
            <w:r>
              <mc:AlternateContent>
                <mc:Choice Requires="wpg">
                  <w:drawing>
                    <wp:inline xmlns:wp="http://schemas.openxmlformats.org/drawingml/2006/wordprocessingDrawing" distT="0" distB="0" distL="0" distR="0">
                      <wp:extent cx="2368550" cy="2957195"/>
                      <wp:effectExtent l="0" t="0" r="12700" b="1143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368550" cy="2957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6.5pt;height:232.8pt;mso-wrap-distance-left:0.0pt;mso-wrap-distance-top:0.0pt;mso-wrap-distance-right:0.0pt;mso-wrap-distance-bottom:0.0pt;" stroked="f">
                      <v:path textboxrect="0,0,0,0"/>
                      <v:imagedata r:id="rId14" o:title=""/>
                    </v:shape>
                  </w:pict>
                </mc:Fallback>
              </mc:AlternateConten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m</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19</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市域治理视频会议室视频会议室会议桌</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1.会议桌</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2.尺寸:1200*700*750 E0环保板，折叠自由组合移动 可拆卸 带锁扣（需满足40座的要求）</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3.样式满足业主要求，参考图片</w:t>
            </w:r>
            <w:r/>
          </w:p>
          <w:p>
            <w:pPr>
              <w:jc w:val="left"/>
              <w:widowControl/>
              <w:rPr>
                <w:rFonts w:hint="eastAsia" w:ascii="仿宋" w:hAnsi="仿宋" w:eastAsia="仿宋" w:cs="Arial"/>
                <w:sz w:val="24"/>
                <w:szCs w:val="24"/>
              </w:rPr>
            </w:pPr>
            <w:r>
              <mc:AlternateContent>
                <mc:Choice Requires="wpg">
                  <w:drawing>
                    <wp:inline xmlns:wp="http://schemas.openxmlformats.org/drawingml/2006/wordprocessingDrawing" distT="0" distB="0" distL="0" distR="0">
                      <wp:extent cx="2367280" cy="1830705"/>
                      <wp:effectExtent l="0" t="0" r="13970" b="1079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2367280" cy="1830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6.4pt;height:144.2pt;mso-wrap-distance-left:0.0pt;mso-wrap-distance-top:0.0pt;mso-wrap-distance-right:0.0pt;mso-wrap-distance-bottom:0.0pt;" stroked="f">
                      <v:path textboxrect="0,0,0,0"/>
                      <v:imagedata r:id="rId15" o:title=""/>
                    </v:shape>
                  </w:pict>
                </mc:Fallback>
              </mc:AlternateConten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张</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18</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20</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市域治理视频会议室会议椅</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1.会议椅</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2.尺寸:1120*680*600</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w:t>
            </w:r>
            <w:bookmarkStart w:id="107" w:name="OLE_LINK5"/>
            <w:r>
              <w:rPr>
                <w:rFonts w:hint="eastAsia" w:ascii="仿宋" w:hAnsi="仿宋" w:eastAsia="仿宋" w:cs="Arial"/>
                <w:sz w:val="24"/>
                <w:szCs w:val="24"/>
              </w:rPr>
              <w:t xml:space="preserve">样式满足业主要求，参考图片</w:t>
            </w:r>
            <w:bookmarkEnd w:id="107"/>
            <w:r/>
            <w:r/>
          </w:p>
          <w:p>
            <w:pPr>
              <w:jc w:val="left"/>
              <w:widowControl/>
              <w:rPr>
                <w:rFonts w:hint="eastAsia" w:ascii="仿宋" w:hAnsi="仿宋" w:eastAsia="仿宋" w:cs="Arial"/>
                <w:sz w:val="24"/>
                <w:szCs w:val="24"/>
              </w:rPr>
            </w:pPr>
            <w:r>
              <mc:AlternateContent>
                <mc:Choice Requires="wpg">
                  <w:drawing>
                    <wp:inline xmlns:wp="http://schemas.openxmlformats.org/drawingml/2006/wordprocessingDrawing" distT="0" distB="0" distL="0" distR="0">
                      <wp:extent cx="2369820" cy="3437890"/>
                      <wp:effectExtent l="0" t="0" r="11430" b="698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2369820" cy="34378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6.6pt;height:270.7pt;mso-wrap-distance-left:0.0pt;mso-wrap-distance-top:0.0pt;mso-wrap-distance-right:0.0pt;mso-wrap-distance-bottom:0.0pt;" stroked="f">
                      <v:path textboxrect="0,0,0,0"/>
                      <v:imagedata r:id="rId16" o:title=""/>
                    </v:shape>
                  </w:pict>
                </mc:Fallback>
              </mc:AlternateConten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张</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42</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21</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市域治理视频会议室操作台</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1.操作台</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2.尺寸:双联操作台，两人位</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3.样式满足业主要求，参考图片</w:t>
            </w:r>
            <w:r/>
          </w:p>
          <w:p>
            <w:pPr>
              <w:jc w:val="left"/>
              <w:widowControl/>
              <w:rPr>
                <w:rFonts w:hint="eastAsia" w:ascii="仿宋" w:hAnsi="仿宋" w:eastAsia="仿宋" w:cs="Arial"/>
                <w:sz w:val="24"/>
                <w:szCs w:val="24"/>
              </w:rPr>
            </w:pPr>
            <w:r>
              <mc:AlternateContent>
                <mc:Choice Requires="wpg">
                  <w:drawing>
                    <wp:inline xmlns:wp="http://schemas.openxmlformats.org/drawingml/2006/wordprocessingDrawing" distT="0" distB="0" distL="0" distR="0">
                      <wp:extent cx="2370455" cy="1844675"/>
                      <wp:effectExtent l="0" t="0" r="10795" b="1270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7"/>
                              <a:stretch/>
                            </pic:blipFill>
                            <pic:spPr bwMode="auto">
                              <a:xfrm>
                                <a:off x="0" y="0"/>
                                <a:ext cx="2370454" cy="1844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6.6pt;height:145.2pt;mso-wrap-distance-left:0.0pt;mso-wrap-distance-top:0.0pt;mso-wrap-distance-right:0.0pt;mso-wrap-distance-bottom:0.0pt;" stroked="f">
                      <v:path textboxrect="0,0,0,0"/>
                      <v:imagedata r:id="rId17" o:title=""/>
                    </v:shape>
                  </w:pict>
                </mc:Fallback>
              </mc:AlternateConten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套</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22</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市域治理会商研判室与应急协调处门口茶水柜</w:t>
            </w:r>
            <w:r/>
          </w:p>
        </w:tc>
        <w:tc>
          <w:tcPr>
            <w:tcW w:w="3856" w:type="dxa"/>
            <w:vAlign w:val="center"/>
            <w:textDirection w:val="lrTb"/>
            <w:noWrap w:val="false"/>
          </w:tcPr>
          <w:p>
            <w:pPr>
              <w:widowControl/>
              <w:rPr>
                <w:rFonts w:hint="eastAsia" w:ascii="仿宋" w:hAnsi="仿宋" w:eastAsia="仿宋" w:cs="Arial"/>
                <w:sz w:val="24"/>
                <w:szCs w:val="24"/>
              </w:rPr>
            </w:pPr>
            <w:r>
              <w:rPr>
                <w:rFonts w:hint="eastAsia" w:ascii="仿宋" w:hAnsi="仿宋" w:eastAsia="仿宋" w:cs="Arial"/>
                <w:sz w:val="24"/>
                <w:szCs w:val="24"/>
              </w:rPr>
              <w:t xml:space="preserve">1.茶水柜(四门深胡桃色) ，采用环保板材</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2.尺寸:1200*360*</w:t>
            </w:r>
            <w:r>
              <w:rPr>
                <w:rFonts w:ascii="仿宋" w:hAnsi="仿宋" w:eastAsia="仿宋" w:cs="Arial"/>
                <w:sz w:val="24"/>
                <w:szCs w:val="24"/>
              </w:rPr>
              <w:t xml:space="preserve">1000</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3.样式满足业主要求，参考图片</w:t>
            </w:r>
            <w:r/>
          </w:p>
          <w:p>
            <w:pPr>
              <w:jc w:val="left"/>
              <w:widowControl/>
              <w:rPr>
                <w:rFonts w:hint="eastAsia" w:ascii="仿宋" w:hAnsi="仿宋" w:eastAsia="仿宋" w:cs="Arial"/>
                <w:sz w:val="24"/>
                <w:szCs w:val="24"/>
              </w:rPr>
            </w:pPr>
            <w:r>
              <mc:AlternateContent>
                <mc:Choice Requires="wpg">
                  <w:drawing>
                    <wp:inline xmlns:wp="http://schemas.openxmlformats.org/drawingml/2006/wordprocessingDrawing" distT="0" distB="0" distL="0" distR="0">
                      <wp:extent cx="2370455" cy="2049145"/>
                      <wp:effectExtent l="0" t="0" r="10795" b="14604"/>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8"/>
                              <a:stretch/>
                            </pic:blipFill>
                            <pic:spPr bwMode="auto">
                              <a:xfrm>
                                <a:off x="0" y="0"/>
                                <a:ext cx="2370454" cy="2049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6.6pt;height:161.3pt;mso-wrap-distance-left:0.0pt;mso-wrap-distance-top:0.0pt;mso-wrap-distance-right:0.0pt;mso-wrap-distance-bottom:0.0pt;" stroked="f">
                      <v:path textboxrect="0,0,0,0"/>
                      <v:imagedata r:id="rId18" o:title=""/>
                    </v:shape>
                  </w:pict>
                </mc:Fallback>
              </mc:AlternateConten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张</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23</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市域治理会商研判室会议桌</w:t>
            </w:r>
            <w:r/>
          </w:p>
        </w:tc>
        <w:tc>
          <w:tcPr>
            <w:tcW w:w="3856" w:type="dxa"/>
            <w:vAlign w:val="center"/>
            <w:textDirection w:val="lrTb"/>
            <w:noWrap w:val="false"/>
          </w:tcPr>
          <w:p>
            <w:pPr>
              <w:widowControl/>
              <w:rPr>
                <w:rFonts w:hint="eastAsia" w:ascii="仿宋" w:hAnsi="仿宋" w:eastAsia="仿宋" w:cs="Arial"/>
                <w:sz w:val="24"/>
                <w:szCs w:val="24"/>
              </w:rPr>
            </w:pPr>
            <w:r>
              <w:rPr>
                <w:rFonts w:hint="eastAsia" w:ascii="仿宋" w:hAnsi="仿宋" w:eastAsia="仿宋" w:cs="Arial"/>
                <w:sz w:val="24"/>
                <w:szCs w:val="24"/>
              </w:rPr>
              <w:t xml:space="preserve">1.会议桌采用环保板材，桌面厚度≥50mm</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2.尺寸:4000*1700*750</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3.样式满足业主要求，参考图片</w:t>
            </w:r>
            <w:r/>
          </w:p>
          <w:p>
            <w:pPr>
              <w:jc w:val="left"/>
              <w:widowControl/>
              <w:rPr>
                <w:rFonts w:hint="eastAsia" w:ascii="仿宋" w:hAnsi="仿宋" w:eastAsia="仿宋" w:cs="Arial"/>
                <w:sz w:val="24"/>
                <w:szCs w:val="24"/>
              </w:rPr>
            </w:pPr>
            <w:r>
              <mc:AlternateContent>
                <mc:Choice Requires="wpg">
                  <w:drawing>
                    <wp:inline xmlns:wp="http://schemas.openxmlformats.org/drawingml/2006/wordprocessingDrawing" distT="0" distB="0" distL="0" distR="0">
                      <wp:extent cx="2370455" cy="1666240"/>
                      <wp:effectExtent l="0" t="0" r="10795" b="63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9"/>
                              <a:stretch/>
                            </pic:blipFill>
                            <pic:spPr bwMode="auto">
                              <a:xfrm>
                                <a:off x="0" y="0"/>
                                <a:ext cx="2370454" cy="1666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6.6pt;height:131.2pt;mso-wrap-distance-left:0.0pt;mso-wrap-distance-top:0.0pt;mso-wrap-distance-right:0.0pt;mso-wrap-distance-bottom:0.0pt;" stroked="f">
                      <v:path textboxrect="0,0,0,0"/>
                      <v:imagedata r:id="rId19" o:title=""/>
                    </v:shape>
                  </w:pict>
                </mc:Fallback>
              </mc:AlternateConten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张</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24</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市域治理会商研判室会议椅</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1.会议椅</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2.尺寸:1120*680*600</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3.样式满足业主要求，参考图片</w:t>
            </w:r>
            <w:r/>
          </w:p>
          <w:p>
            <w:pPr>
              <w:jc w:val="left"/>
              <w:widowControl/>
              <w:rPr>
                <w:rFonts w:hint="eastAsia" w:ascii="仿宋" w:hAnsi="仿宋" w:eastAsia="仿宋" w:cs="Arial"/>
                <w:sz w:val="24"/>
                <w:szCs w:val="24"/>
              </w:rPr>
            </w:pPr>
            <w:r>
              <mc:AlternateContent>
                <mc:Choice Requires="wpg">
                  <w:drawing>
                    <wp:inline xmlns:wp="http://schemas.openxmlformats.org/drawingml/2006/wordprocessingDrawing" distT="0" distB="0" distL="0" distR="0">
                      <wp:extent cx="2367915" cy="2616835"/>
                      <wp:effectExtent l="0" t="0" r="13335" b="254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20"/>
                              <a:stretch/>
                            </pic:blipFill>
                            <pic:spPr bwMode="auto">
                              <a:xfrm>
                                <a:off x="0" y="0"/>
                                <a:ext cx="2367915" cy="2616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86.4pt;height:206.0pt;mso-wrap-distance-left:0.0pt;mso-wrap-distance-top:0.0pt;mso-wrap-distance-right:0.0pt;mso-wrap-distance-bottom:0.0pt;" stroked="f">
                      <v:path textboxrect="0,0,0,0"/>
                      <v:imagedata r:id="rId20" o:title=""/>
                    </v:shape>
                  </w:pict>
                </mc:Fallback>
              </mc:AlternateConten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张</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12</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25</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市域治理会商研判室门口物资储物柜</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1.金属四门储物柜</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2.尺寸1800*400*850 </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3.内部隔板尺寸</w:t>
            </w:r>
            <w:bookmarkStart w:id="108" w:name="OLE_LINK7"/>
            <w:r>
              <w:rPr>
                <w:rFonts w:hint="eastAsia" w:ascii="仿宋" w:hAnsi="仿宋" w:eastAsia="仿宋" w:cs="Arial"/>
                <w:sz w:val="24"/>
                <w:szCs w:val="24"/>
              </w:rPr>
              <w:t xml:space="preserve">满足业主要求，参考图片</w:t>
            </w:r>
            <w:bookmarkEnd w:id="108"/>
            <w:r/>
          </w:p>
          <w:p>
            <w:pPr>
              <w:jc w:val="left"/>
              <w:widowControl/>
              <w:rPr>
                <w:rFonts w:hint="eastAsia" w:ascii="仿宋" w:hAnsi="仿宋" w:eastAsia="仿宋" w:cs="Arial"/>
                <w:sz w:val="24"/>
                <w:szCs w:val="24"/>
              </w:rPr>
            </w:pPr>
            <w:r>
              <mc:AlternateContent>
                <mc:Choice Requires="wpg">
                  <w:drawing>
                    <wp:inline xmlns:wp="http://schemas.openxmlformats.org/drawingml/2006/wordprocessingDrawing" distT="0" distB="0" distL="0" distR="0">
                      <wp:extent cx="1289685" cy="2343150"/>
                      <wp:effectExtent l="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21"/>
                              <a:srcRect l="0" t="0" r="45550" b="0"/>
                              <a:stretch/>
                            </pic:blipFill>
                            <pic:spPr bwMode="auto">
                              <a:xfrm>
                                <a:off x="0" y="0"/>
                                <a:ext cx="1289685" cy="2343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1.5pt;height:184.5pt;mso-wrap-distance-left:0.0pt;mso-wrap-distance-top:0.0pt;mso-wrap-distance-right:0.0pt;mso-wrap-distance-bottom:0.0pt;" stroked="f">
                      <v:path textboxrect="0,0,0,0"/>
                      <v:imagedata r:id="rId21" o:title=""/>
                    </v:shape>
                  </w:pict>
                </mc:Fallback>
              </mc:AlternateConten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套</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26</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市域治理会商研判室墙面L0GO背景</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1.“南通市应急指挥部”卷轴</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2.字样20厘米</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3.满足业主要求</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项</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27</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储物柜搬迁</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从政务中心24层搬迁至市域治理指挥中心</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只</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8</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28</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市域治理2间3人休息室布帘隔断及轨道</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1.值班室布帘隔断，长度3300mm，高度距地面50mm</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2.面料：涤纶混纺亚光灰色（遮光），含厚度≥1mm铝合金静音轨道与挂钩，包含轨道加固费用，以现场勘察为准。</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3.满足业主要求，参考图片</w:t>
            </w:r>
            <w:r/>
          </w:p>
          <w:p>
            <w:pPr>
              <w:jc w:val="left"/>
              <w:widowControl/>
              <w:rPr>
                <w:rFonts w:hint="eastAsia" w:ascii="仿宋" w:hAnsi="仿宋" w:eastAsia="仿宋" w:cs="Arial"/>
                <w:sz w:val="24"/>
                <w:szCs w:val="24"/>
              </w:rPr>
            </w:pPr>
            <w:r>
              <mc:AlternateContent>
                <mc:Choice Requires="wpg">
                  <w:drawing>
                    <wp:inline xmlns:wp="http://schemas.openxmlformats.org/drawingml/2006/wordprocessingDrawing" distT="0" distB="0" distL="0" distR="0">
                      <wp:extent cx="2369820" cy="1508760"/>
                      <wp:effectExtent l="0" t="0" r="11430" b="1524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r/>
                            </pic:nvPicPr>
                            <pic:blipFill>
                              <a:blip r:embed="rId22"/>
                              <a:stretch/>
                            </pic:blipFill>
                            <pic:spPr bwMode="auto">
                              <a:xfrm>
                                <a:off x="0" y="0"/>
                                <a:ext cx="2369820" cy="15087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86.6pt;height:118.8pt;mso-wrap-distance-left:0.0pt;mso-wrap-distance-top:0.0pt;mso-wrap-distance-right:0.0pt;mso-wrap-distance-bottom:0.0pt;" stroked="f">
                      <v:path textboxrect="0,0,0,0"/>
                      <v:imagedata r:id="rId22" o:title=""/>
                    </v:shape>
                  </w:pict>
                </mc:Fallback>
              </mc:AlternateConten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张</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29</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市域治理指挥大厅背景</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1.12米x4米</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2.定制背量，蓝底白字固定背景墙文字统标注南通市应急指挥部，膏景墙参考采阳蓝色亚光材料(印刷四色模式色号为C100、M60、Y0，K15)</w:t>
            </w:r>
            <w:r>
              <w:rPr>
                <w:rFonts w:hint="eastAsia" w:ascii="等线" w:hAnsi="等线" w:eastAsia="等线" w:cs="Times New Roman"/>
              </w:rPr>
              <w:t xml:space="preserve"> </w:t>
            </w:r>
            <w:r>
              <w:rPr>
                <w:rFonts w:hint="eastAsia" w:ascii="仿宋" w:hAnsi="仿宋" w:eastAsia="仿宋" w:cs="Arial"/>
                <w:sz w:val="24"/>
                <w:szCs w:val="24"/>
              </w:rPr>
              <w:t xml:space="preserve">字体按效果图居中</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套</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30</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政务中心十六楼东会议室定制背景</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1.6m*2m</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2.定制背景，蓝底白字固定背景墙文字统标注南通市应急指挥部，膏景墙参考采阳蓝色亚光材料(印刷四色模式色号为C100、M60、Y0，K15) 字体按效果图居中</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项</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31</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垃圾外运</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1.垃圾清运</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2.供应商自行考虑</w:t>
            </w:r>
            <w:r>
              <w:rPr>
                <w:rFonts w:ascii="仿宋" w:hAnsi="仿宋" w:eastAsia="仿宋" w:cs="Arial"/>
                <w:sz w:val="24"/>
                <w:szCs w:val="24"/>
              </w:rPr>
              <w:t xml:space="preserve">，</w:t>
            </w:r>
            <w:r>
              <w:rPr>
                <w:rFonts w:hint="eastAsia" w:ascii="仿宋" w:hAnsi="仿宋" w:eastAsia="仿宋" w:cs="Arial"/>
                <w:sz w:val="24"/>
                <w:szCs w:val="24"/>
              </w:rPr>
              <w:t xml:space="preserve">综合报价</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项</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32</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保洁</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1.施工区域保洁</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2.保洁后满足业主要求</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3.供应商自行考虑综合报价</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项</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33</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市域治理视频会议室荧光灯</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1.名称:线条灯</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2.型号:3*32W</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3.安装形式:嵌入式安装</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套</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34</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市域治理视频会议照明开关</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1.名称:两位单极开关</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2.规格:AP86K21-10</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3.安装方式:下皮距地1.4M暗装</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无障碍场所下皮距地0.8M暗装</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个</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35</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市域治理会商研判室与应急协调处、机房荧光灯</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1.名称:600*600LDE平板灯</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2.型号:3*32W</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3.安装形式:嵌入式安装</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套</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18</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36</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市域治理会商研判室与应急协调处、视频会议室(含机房)、综合值班室、2间休息室电源面板</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满足国标要求，五孔10A电源面板。</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个</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37</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市域治理会商研判室与应急协调处、视频会议室</w:t>
            </w:r>
            <w:r>
              <w:rPr>
                <w:rFonts w:hint="eastAsia" w:ascii="仿宋" w:hAnsi="仿宋" w:eastAsia="仿宋" w:cs="Arial"/>
                <w:sz w:val="24"/>
                <w:szCs w:val="24"/>
              </w:rPr>
              <w:t xml:space="preserve">(含机房)、综合值班室、2间休息室网络面板</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满足国标要求，双孔六类网络面板。</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个</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38</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市域治理视频会议室主席台地插</w:t>
            </w:r>
            <w:r/>
          </w:p>
        </w:tc>
        <w:tc>
          <w:tcPr>
            <w:tcW w:w="3856" w:type="dxa"/>
            <w:vAlign w:val="center"/>
            <w:textDirection w:val="lrTb"/>
            <w:noWrap w:val="false"/>
          </w:tcPr>
          <w:p>
            <w:pPr>
              <w:widowControl/>
              <w:rPr>
                <w:rFonts w:hint="eastAsia" w:ascii="仿宋" w:hAnsi="仿宋" w:eastAsia="仿宋" w:cs="Arial"/>
                <w:sz w:val="24"/>
                <w:szCs w:val="24"/>
              </w:rPr>
            </w:pPr>
            <w:r>
              <w:rPr>
                <w:rFonts w:hint="eastAsia" w:ascii="仿宋" w:hAnsi="仿宋" w:eastAsia="仿宋" w:cs="Arial"/>
                <w:sz w:val="24"/>
                <w:szCs w:val="24"/>
              </w:rPr>
              <w:t xml:space="preserve">地插至少满足1个电源，2个网络，1个HDMI接口，1个音频接口，1个卡龙话筒接口，符合国家标准</w:t>
            </w:r>
            <w:r>
              <w:rPr>
                <w:rFonts w:ascii="仿宋" w:hAnsi="仿宋" w:eastAsia="仿宋" w:cs="Arial"/>
                <w:sz w:val="24"/>
                <w:szCs w:val="24"/>
              </w:rPr>
              <w:t xml:space="preserve">GB/T 23307-2023（家用和类似用途地面插座）。 ‌</w:t>
            </w:r>
            <w:r/>
          </w:p>
          <w:p>
            <w:pPr>
              <w:widowControl/>
              <w:rPr>
                <w:rFonts w:hint="eastAsia" w:ascii="仿宋" w:hAnsi="仿宋" w:eastAsia="仿宋" w:cs="Arial"/>
                <w:sz w:val="24"/>
                <w:szCs w:val="24"/>
              </w:rPr>
            </w:pPr>
            <w:r>
              <w:rPr>
                <w:rFonts w:ascii="仿宋" w:hAnsi="仿宋" w:eastAsia="仿宋" w:cs="Arial"/>
                <w:sz w:val="24"/>
                <w:szCs w:val="24"/>
              </w:rPr>
              <w:t xml:space="preserve">防护等级：需满足GB 16915.2-2012（开关标准）及GB 1002（插座标准） </w:t>
            </w:r>
            <w:r/>
          </w:p>
          <w:p>
            <w:pPr>
              <w:jc w:val="left"/>
              <w:widowControl/>
              <w:rPr>
                <w:rFonts w:hint="eastAsia" w:ascii="仿宋" w:hAnsi="仿宋" w:eastAsia="仿宋" w:cs="Arial"/>
                <w:sz w:val="24"/>
                <w:szCs w:val="24"/>
              </w:rPr>
            </w:pPr>
            <w:r>
              <w:rPr>
                <w:rFonts w:ascii="仿宋" w:hAnsi="仿宋" w:eastAsia="仿宋" w:cs="Arial"/>
                <w:sz w:val="24"/>
                <w:szCs w:val="24"/>
              </w:rPr>
              <w:t xml:space="preserve">材质要求：面板需抗冲击、绝缘良好、防潮、不变色 。</w:t>
            </w:r>
            <w:r>
              <w:rPr>
                <w:rFonts w:ascii="Arial" w:hAnsi="Arial" w:eastAsia="Arial" w:cs="Arial"/>
                <w:sz w:val="20"/>
                <w:szCs w:val="20"/>
                <w:shd w:val="clear" w:color="auto" w:fill="ffffff"/>
              </w:rPr>
              <w:t xml:space="preserve">‌</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个</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39</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市域治理会商研判室与应急协调处、视频会议室(含机房)、综合值班室、2间休息室模块</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信息插座连接须按ISO8877及ISO603.7及超6类、6类标准，为模块式8针RJ45插座。电缆连接须按IES/TIA 568A标准执行。面板颜色为白色，并带有弹板插口。各信息插座输出口须为模块式结构，以便更换及维护。提供单位及双位插座，并提供语音/数据识别。除特别注明外，4对双绞电缆均需端接妥当。模块需通用打线工具打线类型。面板端口提供彩色化解决方案，便于通过颜色区分不同网络应用的端口。面板螺丝不外露，保持美观。面板可通过前后双向安装拆卸模块，便于安装和日后维护。</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40</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市域治理会商研判室与应急协调处、视频会议室(含机房)照明配线</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1.名称:照明电源线</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2.配线形式:管内穿线</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3.型号:BV-1.5mm</w:t>
            </w:r>
            <w:r>
              <w:rPr>
                <w:rFonts w:hint="eastAsia" w:ascii="仿宋" w:hAnsi="仿宋" w:eastAsia="仿宋" w:cs="Arial"/>
                <w:sz w:val="24"/>
                <w:szCs w:val="24"/>
                <w:vertAlign w:val="superscript"/>
              </w:rPr>
              <w:t xml:space="preserve">2</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4.满足国标要求</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m</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1000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41</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市域治理会商研判室与应急协调处、视频会议室(含机房)、综合值班室、2间休息室强电面板配线</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1.名称:供电电源线</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2.配线形式:管内穿线</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w:t>
            </w:r>
            <w:bookmarkStart w:id="109" w:name="OLE_LINK51"/>
            <w:r>
              <w:rPr>
                <w:rFonts w:hint="eastAsia" w:ascii="仿宋" w:hAnsi="仿宋" w:eastAsia="仿宋" w:cs="Arial"/>
                <w:sz w:val="24"/>
                <w:szCs w:val="24"/>
              </w:rPr>
              <w:t xml:space="preserve">.型号:BV-2.5mm</w:t>
            </w:r>
            <w:r>
              <w:rPr>
                <w:rFonts w:hint="eastAsia" w:ascii="仿宋" w:hAnsi="仿宋" w:eastAsia="仿宋" w:cs="Arial"/>
                <w:sz w:val="24"/>
                <w:szCs w:val="24"/>
                <w:vertAlign w:val="superscript"/>
              </w:rPr>
              <w:t xml:space="preserve">2</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4.满足国标要求</w:t>
            </w:r>
            <w:bookmarkEnd w:id="109"/>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m</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600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42</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市域治理视频会议室侧出风空调配线</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1.名称:供电电源线</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2.配线形式:管内穿线</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3.型号:BV-4mm</w:t>
            </w:r>
            <w:r>
              <w:rPr>
                <w:rFonts w:hint="eastAsia" w:ascii="仿宋" w:hAnsi="仿宋" w:eastAsia="仿宋" w:cs="Arial"/>
                <w:sz w:val="24"/>
                <w:szCs w:val="24"/>
                <w:vertAlign w:val="superscript"/>
              </w:rPr>
              <w:t xml:space="preserve">2</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4.满足国标要求</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m</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100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43</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市域治理机房电源配线</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1.名称:主电缆</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2.配线形式:管内穿线</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3.型号:YJV5*16mm</w:t>
            </w:r>
            <w:r>
              <w:rPr>
                <w:rFonts w:hint="eastAsia" w:ascii="仿宋" w:hAnsi="仿宋" w:eastAsia="仿宋" w:cs="Arial"/>
                <w:sz w:val="24"/>
                <w:szCs w:val="24"/>
                <w:vertAlign w:val="superscript"/>
              </w:rPr>
              <w:t xml:space="preserve">2</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4.满足国标要求</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m</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120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44</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市域治理视频会议室强电间配电箱</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名称：母线槽接线箱</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按现场勘验定制</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只</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45</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市域治理机房精密空调强电配线</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1.名称:主电缆</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2.配线形式:管内穿线</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3.型号:YJV5*6mm</w:t>
            </w:r>
            <w:r>
              <w:rPr>
                <w:rFonts w:hint="eastAsia" w:ascii="仿宋" w:hAnsi="仿宋" w:eastAsia="仿宋" w:cs="Arial"/>
                <w:sz w:val="24"/>
                <w:szCs w:val="24"/>
                <w:vertAlign w:val="superscript"/>
              </w:rPr>
              <w:t xml:space="preserve">2</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4.满足国标要求</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m</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80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46</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市域治理会商研判室与应急协调处、视频会议室（含机房）、综合值班室、2间休息室监控、网络、通讯、无线等用网络线</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1.名称:网络线</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2.配线形式:管内穿线</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3.型号:六类网络线</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4.材质：无氧铜、单股直径：0.535±0.005mm、传输速率：1000Mbps、工作频率：250MHz、特征阻抗：100Ω、直流铜阻：最大90Ω/km、绝缘阻抗：大于100M Ω·m、抗电强度：1kVDC 1min 不击穿。</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m</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5490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47</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市域治理会商研判室与应急协调处、视频会议室（含机房）、综合值班室、2间休息室用管</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1.名称:PVC阻燃塑料管</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2.材质:塑料管</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3.规格:PC20</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4.配置形式:砖、混凝土结构暗配</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m</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2000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48</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市域治理会商研判室与应急协调处、视频会议室（含机房）、综合值班室、2间休息室用网络配线架</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1.19英寸安装尺寸带24个六类网络模块；</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2.外壳冷轧板+ABS模块</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只</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6</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49</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市域治理视频会议室出风口</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空调出风口</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个</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9</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50</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市域治理视频会议室侧出风空调</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侧出风空调，满足空间制冷热效果，现场勘查，需接入原中央空调系统中</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51</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市域治理视频会议室回风口</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空调回风口</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个</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52</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市域治理视频会议室(含机房)消防改造</w:t>
            </w:r>
            <w:r/>
          </w:p>
        </w:tc>
        <w:tc>
          <w:tcPr>
            <w:tcW w:w="3856" w:type="dxa"/>
            <w:vAlign w:val="center"/>
            <w:textDirection w:val="lrTb"/>
            <w:noWrap w:val="false"/>
          </w:tcPr>
          <w:p>
            <w:pPr>
              <w:widowControl/>
              <w:rPr>
                <w:rFonts w:hint="eastAsia" w:ascii="仿宋" w:hAnsi="仿宋" w:eastAsia="仿宋" w:cs="Arial"/>
                <w:sz w:val="24"/>
                <w:szCs w:val="24"/>
              </w:rPr>
            </w:pPr>
            <w:r>
              <w:rPr>
                <w:rFonts w:hint="eastAsia" w:ascii="仿宋" w:hAnsi="仿宋" w:eastAsia="仿宋" w:cs="Arial"/>
                <w:sz w:val="24"/>
                <w:szCs w:val="24"/>
              </w:rPr>
              <w:t xml:space="preserve">1.消防管道、管线、线路改造</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2.消防改造，机房增加气体灭火装置，主机报警信号设备接入大楼消</w:t>
            </w:r>
            <w:r>
              <w:rPr>
                <w:rFonts w:hint="eastAsia" w:ascii="仿宋" w:hAnsi="仿宋" w:eastAsia="仿宋" w:cs="Arial"/>
                <w:sz w:val="24"/>
                <w:szCs w:val="24"/>
              </w:rPr>
              <w:t xml:space="preserve">控室内，最终达到使用要求及采购人需求，施工单位需仔细踏勘现场。</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项</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53</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政务中心28层服务器、网络设备及电脑搬迁至市域治理(利旧)</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服务器、网络设备及电脑搬迁</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套</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54</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政务中心28层LED屏配电箱拆除至市域治理视频会议室安装(利旧)</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搬迁并安装调试</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55</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政务中心16层东会议室LED屏配电箱新增安装</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现场勘察并满足LED屏供电要求</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56</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市域治理视频会议室音频连接线</w:t>
            </w:r>
            <w:r/>
          </w:p>
        </w:tc>
        <w:tc>
          <w:tcPr>
            <w:tcW w:w="3856" w:type="dxa"/>
            <w:vAlign w:val="center"/>
            <w:textDirection w:val="lrTb"/>
            <w:noWrap w:val="false"/>
          </w:tcPr>
          <w:p>
            <w:pPr>
              <w:jc w:val="left"/>
              <w:widowControl/>
              <w:rPr>
                <w:rFonts w:hint="eastAsia" w:ascii="仿宋" w:hAnsi="仿宋" w:eastAsia="仿宋" w:cs="Arial"/>
                <w:sz w:val="24"/>
                <w:szCs w:val="24"/>
              </w:rPr>
            </w:pPr>
            <w:r>
              <w:rPr>
                <w:rFonts w:ascii="仿宋" w:hAnsi="仿宋" w:eastAsia="仿宋" w:cs="Arial"/>
                <w:sz w:val="24"/>
                <w:szCs w:val="24"/>
              </w:rPr>
              <w:t xml:space="preserve">RVVP3*0.5</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米</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100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57</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市域治理视频会议室与政务中心16层东会议室LED屏大屏包边</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现场勘察并满足LED屏包边要求</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平方</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13.16</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58</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市域治理视频会议室与政务中心16层东会议室LED屏电源线</w:t>
            </w:r>
            <w:r/>
          </w:p>
        </w:tc>
        <w:tc>
          <w:tcPr>
            <w:tcW w:w="3856" w:type="dxa"/>
            <w:vAlign w:val="center"/>
            <w:textDirection w:val="lrTb"/>
            <w:noWrap w:val="false"/>
          </w:tcPr>
          <w:p>
            <w:pPr>
              <w:jc w:val="left"/>
              <w:widowControl/>
              <w:rPr>
                <w:rFonts w:hint="eastAsia" w:ascii="仿宋" w:hAnsi="仿宋" w:eastAsia="仿宋" w:cs="Arial"/>
                <w:sz w:val="24"/>
                <w:szCs w:val="24"/>
              </w:rPr>
            </w:pPr>
            <w:r>
              <w:rPr>
                <w:rFonts w:ascii="仿宋" w:hAnsi="仿宋" w:eastAsia="仿宋" w:cs="Arial"/>
                <w:sz w:val="24"/>
                <w:szCs w:val="24"/>
              </w:rPr>
              <w:t xml:space="preserve">RVV3*</w:t>
            </w:r>
            <w:r>
              <w:rPr>
                <w:rFonts w:hint="eastAsia" w:ascii="仿宋" w:hAnsi="仿宋" w:eastAsia="仿宋" w:cs="Arial"/>
                <w:sz w:val="24"/>
                <w:szCs w:val="24"/>
              </w:rPr>
              <w:t xml:space="preserve">2</w:t>
            </w:r>
            <w:r>
              <w:rPr>
                <w:rFonts w:ascii="仿宋" w:hAnsi="仿宋" w:eastAsia="仿宋" w:cs="Arial"/>
                <w:sz w:val="24"/>
                <w:szCs w:val="24"/>
              </w:rPr>
              <w:t xml:space="preserve">.5</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米</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300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59</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市域治理视频会议室与政务中心16层东会议室LED屏布放网线</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1.名称:网络线</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2.配线形式:管内穿线</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3.型号:六类网络线</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m</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1500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60</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市域治理视频会议室与政务中心16层东会议室LED屏布放高清信号线</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HDMI2.0 光纤线，长度满足现场实际使用</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米</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50</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61</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政务中心28层LED屏拆除及搬迁至市域治理视频会议室与政务中心16层东会议室(利旧)</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LED屏拆除、搬迁并安装调试</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平方</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13.58</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62</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政务中心28层LED屏大屏控制箱及处理器搬迁至</w:t>
            </w:r>
            <w:r>
              <w:rPr>
                <w:rFonts w:hint="eastAsia" w:ascii="仿宋" w:hAnsi="仿宋" w:eastAsia="仿宋" w:cs="Arial"/>
                <w:sz w:val="24"/>
                <w:szCs w:val="24"/>
              </w:rPr>
              <w:t xml:space="preserve">市域治理视频会议室(利旧)</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适配合适屏体尺寸的大屏处理器</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63</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政务中心16层东会议室大屏控制箱与处理器新增</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满足16层东会议室大屏控制处理要求</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64</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市域治理视频会议室音箱安装(利旧)</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音箱搬迁并安装调试</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4</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65</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市域治理视频会议室机柜安装(利旧)</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机柜搬迁并安装调试</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8</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66</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市域治理视频会议室视频会议设备安装(利旧)</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视频会议设备搬迁并安装调试</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3</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67</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市域治理视频会议室门禁控制器设备安装(利旧)</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门禁控制器设备搬迁并安装调试</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68</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政务中心28层机房UPS主机搬迁至市域治理机房(利旧)</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搬迁并安装调试</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套</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69</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政务中心28层机房电池搬迁至市域治理机房(利旧)</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搬迁并安装调试</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节</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29</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70</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政务中心28层一体机搬迁至市域治理会商研判室(利旧)</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搬迁并安装调试</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71</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政务中心28层一体机搬迁至市域治理综合值班室(利旧)</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搬迁并安装调试</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72</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市域治理机房精密空调安装</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1.工作环境温度：室内0℃～+40℃,室外-15℃～50℃,湿度：≤95%RH；</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2.温度调节范围：+18℃～+40℃，温度调节精度：±0.1℃；</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3.湿度调节范围：10%～90%RH，湿度调节精度：±2%RH；</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4.温、湿度波动超预设的阀值应能发出报警信号；</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5.所投空调机组的电气性能应符合IEC标准，输入电压允许波动范</w:t>
            </w:r>
            <w:r>
              <w:rPr>
                <w:rFonts w:hint="eastAsia" w:ascii="仿宋" w:hAnsi="仿宋" w:eastAsia="仿宋" w:cs="Arial"/>
                <w:sz w:val="24"/>
                <w:szCs w:val="24"/>
              </w:rPr>
              <w:t xml:space="preserve">围：380V，+20%～-20%,频率：50/60Hz±2Hz；</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▲6.室内机制冷量≥20kW，恒温恒湿，上前送风，侧回风，风量≥5500m</w:t>
            </w:r>
            <w:r>
              <w:rPr>
                <w:rFonts w:ascii="Calibri" w:hAnsi="Calibri" w:eastAsia="仿宋" w:cs="Calibri"/>
                <w:sz w:val="24"/>
                <w:szCs w:val="24"/>
              </w:rPr>
              <w:t xml:space="preserve">³</w:t>
            </w:r>
            <w:r>
              <w:rPr>
                <w:rFonts w:hint="eastAsia" w:ascii="仿宋" w:hAnsi="仿宋" w:eastAsia="仿宋" w:cs="Arial"/>
                <w:sz w:val="24"/>
                <w:szCs w:val="24"/>
              </w:rPr>
              <w:t xml:space="preserve">/h，提供带CMA或CNAS标志的国家认可的第三方检测机构出具的检测报告复印件</w:t>
            </w:r>
            <w:bookmarkStart w:id="110" w:name="OLE_LINK60"/>
            <w:r>
              <w:rPr>
                <w:rFonts w:hint="eastAsia" w:ascii="仿宋" w:hAnsi="仿宋" w:eastAsia="仿宋" w:cs="Arial"/>
                <w:sz w:val="24"/>
                <w:szCs w:val="24"/>
              </w:rPr>
              <w:t xml:space="preserve">并加盖供应商公章</w:t>
            </w:r>
            <w:bookmarkEnd w:id="110"/>
            <w:r>
              <w:rPr>
                <w:rFonts w:hint="eastAsia" w:ascii="仿宋" w:hAnsi="仿宋" w:eastAsia="仿宋" w:cs="Arial"/>
                <w:sz w:val="24"/>
                <w:szCs w:val="24"/>
              </w:rPr>
              <w:t xml:space="preserve">；</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7.PTC电加热，加热量≥3KW，湿膜加湿，加湿量≥1.5kg/h；(20kW加湿量≥2kg/h)</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▲8.机组应具备双电子膨胀阀，采用减小蒸发面积的方式实现空调的除湿功能，要求可实现10%低载除湿，提供带CMA或CNAS标志的国家认可的第三方检测机构出具的检测报告复印件并加盖供应商公章；</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9.室内机宽度应≤580（mm），深度≤505（mm），高度≤1900（mm）；</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10.所投产品应具有高效的现场监控及远程监控能力，并使用国际通用的RS485通讯接口；</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11.所投产品的监控系统应具有四遥性能：遥测项目范围：送风温度、回风温度、送风湿度、回风湿度、显示机组工作状态等。遥信项目范围：开/关机，回风温度过高/低，回风湿度过高/低，高压/低压，风机正常/故障等。遥控项目范围：开/关机等。遥调项目范围：温/湿度设定等；</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12.所投产品在系统监控状态下应具备过压、欠压等报警及故障诊断、告警记录功能，自动保护，自动恢复，自动重启，电力缺相保护等功能；</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13.室内机要求配置C级防雷元件，需提供实物照片证明；</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▲14.机组应具有先进的微处理控制器，能按照设定的温度要求进行自动调节，5吋LCD触摸屏，支持图形显示机组各组件运行状态及温湿度曲线，能储存并显示不少于</w:t>
            </w:r>
            <w:r>
              <w:rPr>
                <w:rFonts w:hint="eastAsia" w:ascii="仿宋" w:hAnsi="仿宋" w:eastAsia="仿宋" w:cs="Arial"/>
                <w:sz w:val="24"/>
                <w:szCs w:val="24"/>
              </w:rPr>
              <w:t xml:space="preserve">1000条历史告警信息，不接受代码显示告警信息的显示器；需提供机房精密空调控制系统软件著作权证书复印件并加盖供应商公章；</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15.室内风机必须采用风量大且启动电流低的EC风机，数量≥1个，具有高效性、体积小、维护便利且可靠性高等优点；</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16.空调设备为了保障整机稳定性，要求机组的蒸发器、冷凝器为制造商自研并组装。并且换热器应采用传热效率高的内螺纹式铜管和冲缝型亲水膜翅片，需提供制造商的组装车间照片和生产设备购置发票扫描件；</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▲17.所投产品应具备高节能特性，配置R410A型冷媒。采用高效变频压缩机，要求设备全年能效比（AEER）≥6.0，提供带CMA或CNAS标志的国家认可的第三方检测机构出具的检测报告复印件并加盖供应商公章。</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个</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73</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录音座机</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购置固定电话座机，带录音功能，可支持自动、手动录音，配置4G内存卡，持续录音时间可达270小时。</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2</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74</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监控安装</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400万像素日夜转换半球形监控摄像机，需接入利旧监控平台。</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5</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75</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新风系统安装</w:t>
            </w:r>
            <w:r/>
          </w:p>
        </w:tc>
        <w:tc>
          <w:tcPr>
            <w:tcW w:w="3856" w:type="dxa"/>
            <w:vAlign w:val="center"/>
            <w:textDirection w:val="lrTb"/>
            <w:noWrap w:val="false"/>
          </w:tcPr>
          <w:p>
            <w:pPr>
              <w:jc w:val="left"/>
              <w:widowControl/>
              <w:rPr>
                <w:rFonts w:hint="eastAsia" w:ascii="仿宋" w:hAnsi="仿宋" w:eastAsia="仿宋" w:cs="Arial"/>
                <w:sz w:val="24"/>
                <w:szCs w:val="24"/>
              </w:rPr>
            </w:pPr>
            <w:r>
              <w:rPr>
                <w:rFonts w:hint="eastAsia" w:ascii="仿宋" w:hAnsi="仿宋" w:eastAsia="仿宋" w:cs="Arial"/>
                <w:sz w:val="24"/>
                <w:szCs w:val="24"/>
              </w:rPr>
              <w:t xml:space="preserve">满足市域治理视频会议室整体空间内新风更换要求，具备HEPA四层过滤系统PM2.5净化效率达到99%及以上，具备手机远程控制开关，风量不低于2000m³/h，静压不低于200Pa,噪音不大于48DB,220V电压，包含至室外新风管道。</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76</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环控主机</w:t>
            </w:r>
            <w:r/>
          </w:p>
        </w:tc>
        <w:tc>
          <w:tcPr>
            <w:tcW w:w="3856" w:type="dxa"/>
            <w:vAlign w:val="center"/>
            <w:textDirection w:val="lrTb"/>
            <w:noWrap w:val="false"/>
          </w:tcPr>
          <w:p>
            <w:pPr>
              <w:widowControl/>
              <w:rPr>
                <w:rFonts w:hint="eastAsia" w:ascii="仿宋" w:hAnsi="仿宋" w:eastAsia="仿宋" w:cs="Arial"/>
                <w:sz w:val="24"/>
                <w:szCs w:val="24"/>
              </w:rPr>
            </w:pPr>
            <w:r>
              <w:rPr>
                <w:rFonts w:hint="eastAsia" w:ascii="仿宋" w:hAnsi="仿宋" w:eastAsia="仿宋" w:cs="Arial"/>
                <w:sz w:val="24"/>
                <w:szCs w:val="24"/>
              </w:rPr>
              <w:t xml:space="preserve">1.网络连接：支持以太网，4G等通讯传输方式。</w:t>
            </w:r>
            <w:r/>
          </w:p>
          <w:p>
            <w:pPr>
              <w:widowControl/>
              <w:rPr>
                <w:rFonts w:hint="eastAsia" w:ascii="仿宋" w:hAnsi="仿宋" w:eastAsia="仿宋" w:cs="Arial"/>
                <w:sz w:val="24"/>
                <w:szCs w:val="24"/>
              </w:rPr>
            </w:pPr>
            <w:r>
              <w:rPr>
                <w:rFonts w:hint="eastAsia" w:ascii="仿宋" w:hAnsi="仿宋" w:eastAsia="仿宋" w:cs="Arial"/>
                <w:sz w:val="24"/>
                <w:szCs w:val="24"/>
              </w:rPr>
              <w:t xml:space="preserve">2.设备具有自检功能，可检测自身软件、硬件、通讯等工作是否正常。</w:t>
            </w:r>
            <w:r/>
          </w:p>
          <w:p>
            <w:pPr>
              <w:widowControl/>
              <w:rPr>
                <w:rFonts w:hint="eastAsia" w:ascii="仿宋" w:hAnsi="仿宋" w:eastAsia="仿宋" w:cs="Arial"/>
                <w:sz w:val="24"/>
                <w:szCs w:val="24"/>
              </w:rPr>
            </w:pPr>
            <w:r>
              <w:rPr>
                <w:rFonts w:hint="eastAsia" w:ascii="仿宋" w:hAnsi="仿宋" w:eastAsia="仿宋" w:cs="Arial"/>
                <w:sz w:val="24"/>
                <w:szCs w:val="24"/>
              </w:rPr>
              <w:t xml:space="preserve">3.2路RS485接口，可选择串口功能为普通智能设备接口及485BUS总线，BUS总线支持对智能空气开</w:t>
            </w:r>
            <w:r>
              <w:rPr>
                <w:rFonts w:hint="eastAsia" w:ascii="仿宋" w:hAnsi="仿宋" w:eastAsia="仿宋" w:cs="Arial"/>
                <w:sz w:val="24"/>
                <w:szCs w:val="24"/>
              </w:rPr>
              <w:t xml:space="preserve">关、串口屏等智能设备的监控管理；</w:t>
            </w:r>
            <w:r/>
          </w:p>
          <w:p>
            <w:pPr>
              <w:widowControl/>
              <w:rPr>
                <w:rFonts w:hint="eastAsia" w:ascii="仿宋" w:hAnsi="仿宋" w:eastAsia="仿宋" w:cs="Arial"/>
                <w:sz w:val="24"/>
                <w:szCs w:val="24"/>
              </w:rPr>
            </w:pPr>
            <w:r>
              <w:rPr>
                <w:rFonts w:hint="eastAsia" w:ascii="仿宋" w:hAnsi="仿宋" w:eastAsia="仿宋" w:cs="Arial"/>
                <w:sz w:val="24"/>
                <w:szCs w:val="24"/>
              </w:rPr>
              <w:t xml:space="preserve">4.1路RS232接口，可选择为普通智能设备接口及DEBUG功能(主要用于供厂家测试及修改相关配置使用)；</w:t>
            </w:r>
            <w:r/>
          </w:p>
          <w:p>
            <w:pPr>
              <w:widowControl/>
              <w:rPr>
                <w:rFonts w:hint="eastAsia" w:ascii="仿宋" w:hAnsi="仿宋" w:eastAsia="仿宋" w:cs="Arial"/>
                <w:sz w:val="24"/>
                <w:szCs w:val="24"/>
              </w:rPr>
            </w:pPr>
            <w:r>
              <w:rPr>
                <w:rFonts w:hint="eastAsia" w:ascii="仿宋" w:hAnsi="仿宋" w:eastAsia="仿宋" w:cs="Arial"/>
                <w:sz w:val="24"/>
                <w:szCs w:val="24"/>
              </w:rPr>
              <w:t xml:space="preserve">5.4路IN接口，可配置为开关量/0-5V/0-20MA等接入模式；</w:t>
            </w:r>
            <w:r/>
          </w:p>
          <w:p>
            <w:pPr>
              <w:widowControl/>
              <w:rPr>
                <w:rFonts w:hint="eastAsia" w:ascii="仿宋" w:hAnsi="仿宋" w:eastAsia="仿宋" w:cs="Arial"/>
                <w:sz w:val="24"/>
                <w:szCs w:val="24"/>
              </w:rPr>
            </w:pPr>
            <w:r>
              <w:rPr>
                <w:rFonts w:hint="eastAsia" w:ascii="仿宋" w:hAnsi="仿宋" w:eastAsia="仿宋" w:cs="Arial"/>
                <w:sz w:val="24"/>
                <w:szCs w:val="24"/>
              </w:rPr>
              <w:t xml:space="preserve">6.1路IP网络接口，10/100M自适应；</w:t>
            </w:r>
            <w:r/>
          </w:p>
          <w:p>
            <w:pPr>
              <w:widowControl/>
              <w:rPr>
                <w:rFonts w:hint="eastAsia" w:ascii="仿宋" w:hAnsi="仿宋" w:eastAsia="仿宋" w:cs="Arial"/>
                <w:sz w:val="24"/>
                <w:szCs w:val="24"/>
              </w:rPr>
            </w:pPr>
            <w:r>
              <w:rPr>
                <w:rFonts w:hint="eastAsia" w:ascii="仿宋" w:hAnsi="仿宋" w:eastAsia="仿宋" w:cs="Arial"/>
                <w:sz w:val="24"/>
                <w:szCs w:val="24"/>
              </w:rPr>
              <w:t xml:space="preserve">7.具备实时时钟功能； </w:t>
            </w:r>
            <w:r/>
          </w:p>
          <w:p>
            <w:pPr>
              <w:widowControl/>
              <w:rPr>
                <w:rFonts w:hint="eastAsia" w:ascii="仿宋" w:hAnsi="仿宋" w:eastAsia="仿宋" w:cs="Arial"/>
                <w:sz w:val="24"/>
                <w:szCs w:val="24"/>
              </w:rPr>
            </w:pPr>
            <w:r>
              <w:rPr>
                <w:rFonts w:hint="eastAsia" w:ascii="仿宋" w:hAnsi="仿宋" w:eastAsia="仿宋" w:cs="Arial"/>
                <w:sz w:val="24"/>
                <w:szCs w:val="24"/>
              </w:rPr>
              <w:t xml:space="preserve">8.支持网络远程升级； </w:t>
            </w:r>
            <w:r/>
          </w:p>
          <w:p>
            <w:pPr>
              <w:widowControl/>
              <w:rPr>
                <w:rFonts w:hint="eastAsia" w:ascii="仿宋" w:hAnsi="仿宋" w:eastAsia="仿宋" w:cs="Arial"/>
                <w:sz w:val="24"/>
                <w:szCs w:val="24"/>
              </w:rPr>
            </w:pPr>
            <w:r>
              <w:rPr>
                <w:rFonts w:hint="eastAsia" w:ascii="仿宋" w:hAnsi="仿宋" w:eastAsia="仿宋" w:cs="Arial"/>
                <w:sz w:val="24"/>
                <w:szCs w:val="24"/>
              </w:rPr>
              <w:t xml:space="preserve">9.设备支持2路直流12V供电（DC座和端子二选一）；</w:t>
            </w:r>
            <w:r/>
          </w:p>
          <w:p>
            <w:pPr>
              <w:widowControl/>
              <w:rPr>
                <w:rFonts w:hint="eastAsia" w:ascii="仿宋" w:hAnsi="仿宋" w:eastAsia="仿宋" w:cs="Arial"/>
                <w:sz w:val="24"/>
                <w:szCs w:val="24"/>
              </w:rPr>
            </w:pPr>
            <w:r>
              <w:rPr>
                <w:rFonts w:hint="eastAsia" w:ascii="仿宋" w:hAnsi="仿宋" w:eastAsia="仿宋" w:cs="Arial"/>
                <w:sz w:val="24"/>
                <w:szCs w:val="24"/>
              </w:rPr>
              <w:t xml:space="preserve">10.支持4G传输（全网通）；</w:t>
            </w:r>
            <w:r/>
          </w:p>
          <w:p>
            <w:pPr>
              <w:widowControl/>
              <w:rPr>
                <w:rFonts w:hint="eastAsia" w:ascii="仿宋" w:hAnsi="仿宋" w:eastAsia="仿宋" w:cs="Arial"/>
                <w:sz w:val="24"/>
                <w:szCs w:val="24"/>
              </w:rPr>
            </w:pPr>
            <w:r>
              <w:rPr>
                <w:rFonts w:hint="eastAsia" w:ascii="仿宋" w:hAnsi="仿宋" w:eastAsia="仿宋" w:cs="Arial"/>
                <w:sz w:val="24"/>
                <w:szCs w:val="24"/>
              </w:rPr>
              <w:t xml:space="preserve">▲11.数据断点续传功能：当网络断开后，数据暂时存在网关上；网络恢复链接后，暂存的数据重新上传到后台服务器，提供证明材料并加盖供应商公章</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▲12.产品符合《安全防范报警设备安全要求和试验方法》GB 16796-2009的标准，具备公安部安全与警用电子产品质量检验中心出具的检验报告并加盖供应商公章。</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77</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温湿度变送器</w:t>
            </w:r>
            <w:r/>
          </w:p>
        </w:tc>
        <w:tc>
          <w:tcPr>
            <w:tcW w:w="3856" w:type="dxa"/>
            <w:vAlign w:val="center"/>
            <w:textDirection w:val="lrTb"/>
            <w:noWrap w:val="false"/>
          </w:tcPr>
          <w:p>
            <w:pPr>
              <w:widowControl/>
              <w:rPr>
                <w:rFonts w:hint="eastAsia" w:ascii="仿宋" w:hAnsi="仿宋" w:eastAsia="仿宋" w:cs="Arial"/>
                <w:sz w:val="24"/>
                <w:szCs w:val="24"/>
              </w:rPr>
            </w:pPr>
            <w:r>
              <w:rPr>
                <w:rFonts w:hint="eastAsia" w:ascii="仿宋" w:hAnsi="仿宋" w:eastAsia="仿宋" w:cs="Arial"/>
                <w:sz w:val="24"/>
                <w:szCs w:val="24"/>
              </w:rPr>
              <w:t xml:space="preserve">1.1路485输出，支持 Modbus RTU 通讯协议； </w:t>
            </w:r>
            <w:r/>
          </w:p>
          <w:p>
            <w:pPr>
              <w:widowControl/>
              <w:rPr>
                <w:rFonts w:hint="eastAsia" w:ascii="仿宋" w:hAnsi="仿宋" w:eastAsia="仿宋" w:cs="Arial"/>
                <w:sz w:val="24"/>
                <w:szCs w:val="24"/>
              </w:rPr>
            </w:pPr>
            <w:r>
              <w:rPr>
                <w:rFonts w:hint="eastAsia" w:ascii="仿宋" w:hAnsi="仿宋" w:eastAsia="仿宋" w:cs="Arial"/>
                <w:sz w:val="24"/>
                <w:szCs w:val="24"/>
              </w:rPr>
              <w:t xml:space="preserve">2.供电：DC12V（DC9-32V）； </w:t>
            </w:r>
            <w:r/>
          </w:p>
          <w:p>
            <w:pPr>
              <w:widowControl/>
              <w:rPr>
                <w:rFonts w:hint="eastAsia" w:ascii="仿宋" w:hAnsi="仿宋" w:eastAsia="仿宋" w:cs="Arial"/>
                <w:sz w:val="24"/>
                <w:szCs w:val="24"/>
              </w:rPr>
            </w:pPr>
            <w:r>
              <w:rPr>
                <w:rFonts w:hint="eastAsia" w:ascii="仿宋" w:hAnsi="仿宋" w:eastAsia="仿宋" w:cs="Arial"/>
                <w:sz w:val="24"/>
                <w:szCs w:val="24"/>
              </w:rPr>
              <w:t xml:space="preserve">3.温度：-20~80℃；精度：±0.3℃</w:t>
            </w:r>
            <w:r/>
          </w:p>
          <w:p>
            <w:pPr>
              <w:widowControl/>
              <w:rPr>
                <w:rFonts w:hint="eastAsia" w:ascii="仿宋" w:hAnsi="仿宋" w:eastAsia="仿宋" w:cs="Arial"/>
                <w:sz w:val="24"/>
                <w:szCs w:val="24"/>
              </w:rPr>
            </w:pPr>
            <w:r>
              <w:rPr>
                <w:rFonts w:hint="eastAsia" w:ascii="仿宋" w:hAnsi="仿宋" w:eastAsia="仿宋" w:cs="Arial"/>
                <w:sz w:val="24"/>
                <w:szCs w:val="24"/>
              </w:rPr>
              <w:t xml:space="preserve">4.湿度：5-100%(非凝露)；精度：±3% </w:t>
            </w:r>
            <w:r/>
          </w:p>
          <w:p>
            <w:pPr>
              <w:widowControl/>
              <w:rPr>
                <w:rFonts w:hint="eastAsia" w:ascii="仿宋" w:hAnsi="仿宋" w:eastAsia="仿宋" w:cs="Arial"/>
                <w:sz w:val="24"/>
                <w:szCs w:val="24"/>
              </w:rPr>
            </w:pPr>
            <w:r>
              <w:rPr>
                <w:rFonts w:hint="eastAsia" w:ascii="仿宋" w:hAnsi="仿宋" w:eastAsia="仿宋" w:cs="Arial"/>
                <w:sz w:val="24"/>
                <w:szCs w:val="24"/>
              </w:rPr>
              <w:t xml:space="preserve">5.分辨率：温度:0.1℃；湿度:0.1%RH；</w:t>
            </w:r>
            <w:r/>
          </w:p>
          <w:p>
            <w:pPr>
              <w:widowControl/>
              <w:rPr>
                <w:rFonts w:hint="eastAsia" w:ascii="仿宋" w:hAnsi="仿宋" w:eastAsia="仿宋" w:cs="Arial"/>
                <w:sz w:val="24"/>
                <w:szCs w:val="24"/>
              </w:rPr>
            </w:pPr>
            <w:r>
              <w:rPr>
                <w:rFonts w:hint="eastAsia" w:ascii="仿宋" w:hAnsi="仿宋" w:eastAsia="仿宋" w:cs="Arial"/>
                <w:sz w:val="24"/>
                <w:szCs w:val="24"/>
              </w:rPr>
              <w:t xml:space="preserve">6.允许自定义设置温湿度上/下限告警阀值； </w:t>
            </w:r>
            <w:r/>
          </w:p>
          <w:p>
            <w:pPr>
              <w:widowControl/>
              <w:rPr>
                <w:rFonts w:hint="eastAsia" w:ascii="仿宋" w:hAnsi="仿宋" w:eastAsia="仿宋" w:cs="Arial"/>
                <w:sz w:val="24"/>
                <w:szCs w:val="24"/>
              </w:rPr>
            </w:pPr>
            <w:r>
              <w:rPr>
                <w:rFonts w:hint="eastAsia" w:ascii="仿宋" w:hAnsi="仿宋" w:eastAsia="仿宋" w:cs="Arial"/>
                <w:sz w:val="24"/>
                <w:szCs w:val="24"/>
              </w:rPr>
              <w:t xml:space="preserve">7.支持机械按键设置； </w:t>
            </w:r>
            <w:r/>
          </w:p>
          <w:p>
            <w:pPr>
              <w:widowControl/>
              <w:rPr>
                <w:rFonts w:hint="eastAsia" w:ascii="仿宋" w:hAnsi="仿宋" w:eastAsia="仿宋" w:cs="Arial"/>
                <w:sz w:val="24"/>
                <w:szCs w:val="24"/>
              </w:rPr>
            </w:pPr>
            <w:r>
              <w:rPr>
                <w:rFonts w:hint="eastAsia" w:ascii="仿宋" w:hAnsi="仿宋" w:eastAsia="仿宋" w:cs="Arial"/>
                <w:sz w:val="24"/>
                <w:szCs w:val="24"/>
              </w:rPr>
              <w:t xml:space="preserve">8.支持外置探头，可实现温湿度快速升降采集； </w:t>
            </w:r>
            <w:r/>
          </w:p>
          <w:p>
            <w:pPr>
              <w:widowControl/>
              <w:rPr>
                <w:rFonts w:hint="eastAsia" w:ascii="仿宋" w:hAnsi="仿宋" w:eastAsia="仿宋" w:cs="Arial"/>
                <w:sz w:val="24"/>
                <w:szCs w:val="24"/>
              </w:rPr>
            </w:pPr>
            <w:r>
              <w:rPr>
                <w:rFonts w:hint="eastAsia" w:ascii="仿宋" w:hAnsi="仿宋" w:eastAsia="仿宋" w:cs="Arial"/>
                <w:sz w:val="24"/>
                <w:szCs w:val="24"/>
              </w:rPr>
              <w:t xml:space="preserve">9.支持按键或超过告警阈值点亮屏幕（背光）功能； </w:t>
            </w:r>
            <w:r/>
          </w:p>
          <w:p>
            <w:pPr>
              <w:widowControl/>
              <w:rPr>
                <w:rFonts w:hint="eastAsia" w:ascii="仿宋" w:hAnsi="仿宋" w:eastAsia="仿宋" w:cs="Arial"/>
                <w:sz w:val="24"/>
                <w:szCs w:val="24"/>
              </w:rPr>
            </w:pPr>
            <w:r>
              <w:rPr>
                <w:rFonts w:hint="eastAsia" w:ascii="仿宋" w:hAnsi="仿宋" w:eastAsia="仿宋" w:cs="Arial"/>
                <w:sz w:val="24"/>
                <w:szCs w:val="24"/>
              </w:rPr>
              <w:t xml:space="preserve">10.工作电源采用总线供电方式，有电源防接反功能和过压保护功能。</w:t>
            </w:r>
            <w:r/>
          </w:p>
          <w:p>
            <w:pPr>
              <w:widowControl/>
              <w:rPr>
                <w:rFonts w:hint="eastAsia" w:ascii="仿宋" w:hAnsi="仿宋" w:eastAsia="仿宋" w:cs="Arial"/>
                <w:sz w:val="24"/>
                <w:szCs w:val="24"/>
              </w:rPr>
            </w:pPr>
            <w:r>
              <w:rPr>
                <w:rFonts w:hint="eastAsia" w:ascii="仿宋" w:hAnsi="仿宋" w:eastAsia="仿宋" w:cs="Arial"/>
                <w:sz w:val="24"/>
                <w:szCs w:val="24"/>
              </w:rPr>
              <w:t xml:space="preserve">11.支持定位孔安装方式。</w:t>
            </w:r>
            <w:r/>
          </w:p>
          <w:p>
            <w:pPr>
              <w:widowControl/>
              <w:rPr>
                <w:rFonts w:hint="eastAsia" w:ascii="仿宋" w:hAnsi="仿宋" w:eastAsia="仿宋" w:cs="Arial"/>
                <w:sz w:val="24"/>
                <w:szCs w:val="24"/>
              </w:rPr>
            </w:pPr>
            <w:r>
              <w:rPr>
                <w:rFonts w:hint="eastAsia" w:ascii="仿宋" w:hAnsi="仿宋" w:eastAsia="仿宋" w:cs="Arial"/>
                <w:sz w:val="24"/>
                <w:szCs w:val="24"/>
              </w:rPr>
              <w:t xml:space="preserve">12.带有图形液晶显示，可直接查看系统运行状况以及测量结果，便于现场安装调试。</w:t>
            </w:r>
            <w:r/>
          </w:p>
          <w:p>
            <w:pPr>
              <w:widowControl/>
              <w:rPr>
                <w:rFonts w:hint="eastAsia" w:ascii="仿宋" w:hAnsi="仿宋" w:eastAsia="仿宋" w:cs="Arial"/>
                <w:sz w:val="24"/>
                <w:szCs w:val="24"/>
              </w:rPr>
            </w:pPr>
            <w:r>
              <w:rPr>
                <w:rFonts w:hint="eastAsia" w:ascii="仿宋" w:hAnsi="仿宋" w:eastAsia="仿宋" w:cs="Arial"/>
                <w:sz w:val="24"/>
                <w:szCs w:val="24"/>
              </w:rPr>
              <w:t xml:space="preserve">▲13.为了保证产品的质量和性能，制造商应具有完整的国家认可的第三方检测机构的校准报告，提供CNAS证明文件并加盖供应商公章。</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只</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78</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温度授权（集中监控）【机房集中监控管理系统】</w:t>
            </w:r>
            <w:r/>
          </w:p>
        </w:tc>
        <w:tc>
          <w:tcPr>
            <w:tcW w:w="3856" w:type="dxa"/>
            <w:vAlign w:val="center"/>
            <w:textDirection w:val="lrTb"/>
            <w:noWrap w:val="false"/>
          </w:tcPr>
          <w:p>
            <w:pPr>
              <w:widowControl/>
              <w:rPr>
                <w:rFonts w:hint="eastAsia" w:ascii="仿宋" w:hAnsi="仿宋" w:eastAsia="仿宋" w:cs="Arial"/>
                <w:sz w:val="24"/>
                <w:szCs w:val="24"/>
              </w:rPr>
            </w:pPr>
            <w:r>
              <w:rPr>
                <w:rFonts w:hint="eastAsia" w:ascii="仿宋" w:hAnsi="仿宋" w:eastAsia="仿宋" w:cs="Arial"/>
                <w:sz w:val="24"/>
                <w:szCs w:val="24"/>
              </w:rPr>
              <w:t xml:space="preserve">温湿度监测软件接入</w:t>
            </w:r>
            <w:r/>
          </w:p>
          <w:p>
            <w:pPr>
              <w:widowControl/>
              <w:rPr>
                <w:rFonts w:hint="eastAsia" w:ascii="仿宋" w:hAnsi="仿宋" w:eastAsia="仿宋" w:cs="Arial"/>
                <w:sz w:val="24"/>
                <w:szCs w:val="24"/>
              </w:rPr>
            </w:pPr>
            <w:r>
              <w:rPr>
                <w:rFonts w:hint="eastAsia" w:ascii="仿宋" w:hAnsi="仿宋" w:eastAsia="仿宋" w:cs="Arial"/>
                <w:sz w:val="24"/>
                <w:szCs w:val="24"/>
              </w:rPr>
              <w:t xml:space="preserve">1.实时监测：通过温湿度变送器采集实时温湿度，准确无误地监测机房室内的温湿度；</w:t>
            </w:r>
            <w:r/>
          </w:p>
          <w:p>
            <w:pPr>
              <w:widowControl/>
              <w:rPr>
                <w:rFonts w:hint="eastAsia" w:ascii="仿宋" w:hAnsi="仿宋" w:eastAsia="仿宋" w:cs="Arial"/>
                <w:sz w:val="24"/>
                <w:szCs w:val="24"/>
              </w:rPr>
            </w:pPr>
            <w:r>
              <w:rPr>
                <w:rFonts w:hint="eastAsia" w:ascii="仿宋" w:hAnsi="仿宋" w:eastAsia="仿宋" w:cs="Arial"/>
                <w:sz w:val="24"/>
                <w:szCs w:val="24"/>
              </w:rPr>
              <w:t xml:space="preserve">2.阀值报警：可以设置机房的温湿度阀值，当现场温度过高或过低时发生报警，支持短信、电话、邮件、声光等多种报警方式；</w:t>
            </w:r>
            <w:r/>
          </w:p>
          <w:p>
            <w:pPr>
              <w:widowControl/>
              <w:rPr>
                <w:rFonts w:hint="eastAsia" w:ascii="仿宋" w:hAnsi="仿宋" w:eastAsia="仿宋" w:cs="Arial"/>
                <w:sz w:val="24"/>
                <w:szCs w:val="24"/>
              </w:rPr>
            </w:pPr>
            <w:r>
              <w:rPr>
                <w:rFonts w:hint="eastAsia" w:ascii="仿宋" w:hAnsi="仿宋" w:eastAsia="仿宋" w:cs="Arial"/>
                <w:sz w:val="24"/>
                <w:szCs w:val="24"/>
              </w:rPr>
              <w:t xml:space="preserve">3.操作：管理人员接到系统温湿度报警后可通过综合监控系统对机房内的空调进行调节，以完成对机房环境温湿度的控制；</w:t>
            </w:r>
            <w:r/>
          </w:p>
          <w:p>
            <w:pPr>
              <w:jc w:val="left"/>
              <w:widowControl/>
              <w:rPr>
                <w:rFonts w:hint="eastAsia" w:ascii="仿宋" w:hAnsi="仿宋" w:eastAsia="仿宋" w:cs="Arial"/>
                <w:sz w:val="24"/>
                <w:szCs w:val="24"/>
              </w:rPr>
            </w:pPr>
            <w:r>
              <w:rPr>
                <w:rFonts w:hint="eastAsia" w:ascii="仿宋" w:hAnsi="仿宋" w:eastAsia="仿宋" w:cs="Arial"/>
                <w:sz w:val="24"/>
                <w:szCs w:val="24"/>
              </w:rPr>
              <w:t xml:space="preserve">4.历史曲线：通过历史曲线可以对当天和做了历史记录的任意一天的曲线进行查询。</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项</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79</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漏水控制器（非定位式不含绳子）【液漏控制器】</w:t>
            </w:r>
            <w:r/>
          </w:p>
        </w:tc>
        <w:tc>
          <w:tcPr>
            <w:tcW w:w="3856" w:type="dxa"/>
            <w:vAlign w:val="center"/>
            <w:textDirection w:val="lrTb"/>
            <w:noWrap w:val="false"/>
          </w:tcPr>
          <w:p>
            <w:pPr>
              <w:widowControl/>
              <w:rPr>
                <w:rFonts w:hint="eastAsia" w:ascii="仿宋" w:hAnsi="仿宋" w:eastAsia="仿宋" w:cs="Arial"/>
                <w:sz w:val="24"/>
                <w:szCs w:val="24"/>
              </w:rPr>
            </w:pPr>
            <w:r>
              <w:rPr>
                <w:rFonts w:hint="eastAsia" w:ascii="仿宋" w:hAnsi="仿宋" w:eastAsia="仿宋" w:cs="Arial"/>
                <w:sz w:val="24"/>
                <w:szCs w:val="24"/>
              </w:rPr>
              <w:t xml:space="preserve">1.12-24V直流电源供电，区分正负极接入。</w:t>
            </w:r>
            <w:r/>
          </w:p>
          <w:p>
            <w:pPr>
              <w:widowControl/>
              <w:rPr>
                <w:rFonts w:hint="eastAsia" w:ascii="仿宋" w:hAnsi="仿宋" w:eastAsia="仿宋" w:cs="Arial"/>
                <w:sz w:val="24"/>
                <w:szCs w:val="24"/>
              </w:rPr>
            </w:pPr>
            <w:r>
              <w:rPr>
                <w:rFonts w:hint="eastAsia" w:ascii="仿宋" w:hAnsi="仿宋" w:eastAsia="仿宋" w:cs="Arial"/>
                <w:sz w:val="24"/>
                <w:szCs w:val="24"/>
              </w:rPr>
              <w:t xml:space="preserve">2.工作环境:- 20℃至50℃,湿度5 %至90 %(无冷凝)</w:t>
            </w:r>
            <w:r/>
          </w:p>
          <w:p>
            <w:pPr>
              <w:widowControl/>
              <w:rPr>
                <w:rFonts w:hint="eastAsia" w:ascii="仿宋" w:hAnsi="仿宋" w:eastAsia="仿宋" w:cs="Arial"/>
                <w:sz w:val="24"/>
                <w:szCs w:val="24"/>
              </w:rPr>
            </w:pPr>
            <w:r>
              <w:rPr>
                <w:rFonts w:hint="eastAsia" w:ascii="仿宋" w:hAnsi="仿宋" w:eastAsia="仿宋" w:cs="Arial"/>
                <w:sz w:val="24"/>
                <w:szCs w:val="24"/>
              </w:rPr>
              <w:t xml:space="preserve">3.感应灵敏度无极可调。</w:t>
            </w:r>
            <w:r/>
          </w:p>
          <w:p>
            <w:pPr>
              <w:widowControl/>
              <w:rPr>
                <w:rFonts w:hint="eastAsia" w:ascii="仿宋" w:hAnsi="仿宋" w:eastAsia="仿宋" w:cs="Arial"/>
                <w:sz w:val="24"/>
                <w:szCs w:val="24"/>
              </w:rPr>
            </w:pPr>
            <w:r>
              <w:rPr>
                <w:rFonts w:hint="eastAsia" w:ascii="仿宋" w:hAnsi="仿宋" w:eastAsia="仿宋" w:cs="Arial"/>
                <w:sz w:val="24"/>
                <w:szCs w:val="24"/>
              </w:rPr>
              <w:t xml:space="preserve">4.继电器输出形式常开常闭同时共存，可自由选择。</w:t>
            </w:r>
            <w:r/>
          </w:p>
          <w:p>
            <w:pPr>
              <w:widowControl/>
              <w:rPr>
                <w:rFonts w:hint="eastAsia" w:ascii="仿宋" w:hAnsi="仿宋" w:eastAsia="仿宋" w:cs="Arial"/>
                <w:sz w:val="24"/>
                <w:szCs w:val="24"/>
              </w:rPr>
            </w:pPr>
            <w:r>
              <w:rPr>
                <w:rFonts w:hint="eastAsia" w:ascii="仿宋" w:hAnsi="仿宋" w:eastAsia="仿宋" w:cs="Arial"/>
                <w:sz w:val="24"/>
                <w:szCs w:val="24"/>
              </w:rPr>
              <w:t xml:space="preserve">5.支持各种通信协议，自动进行协议选择。</w:t>
            </w:r>
            <w:r/>
          </w:p>
          <w:p>
            <w:pPr>
              <w:widowControl/>
              <w:rPr>
                <w:rFonts w:hint="eastAsia" w:ascii="仿宋" w:hAnsi="仿宋" w:eastAsia="仿宋" w:cs="Arial"/>
                <w:sz w:val="24"/>
                <w:szCs w:val="24"/>
              </w:rPr>
            </w:pPr>
            <w:r>
              <w:rPr>
                <w:rFonts w:hint="eastAsia" w:ascii="仿宋" w:hAnsi="仿宋" w:eastAsia="仿宋" w:cs="Arial"/>
                <w:sz w:val="24"/>
                <w:szCs w:val="24"/>
              </w:rPr>
              <w:t xml:space="preserve">6.在无放大条件下，简易双绞线串行RS-485通信可达1200米。</w:t>
            </w:r>
            <w:r/>
          </w:p>
          <w:p>
            <w:pPr>
              <w:widowControl/>
              <w:rPr>
                <w:rFonts w:hint="eastAsia" w:ascii="仿宋" w:hAnsi="仿宋" w:eastAsia="仿宋" w:cs="Arial"/>
                <w:sz w:val="24"/>
                <w:szCs w:val="24"/>
              </w:rPr>
            </w:pPr>
            <w:r>
              <w:rPr>
                <w:rFonts w:hint="eastAsia" w:ascii="仿宋" w:hAnsi="仿宋" w:eastAsia="仿宋" w:cs="Arial"/>
                <w:sz w:val="24"/>
                <w:szCs w:val="24"/>
              </w:rPr>
              <w:t xml:space="preserve">7.本机产生现场声光告警，快速定位现场事件。</w:t>
            </w:r>
            <w:r/>
          </w:p>
          <w:p>
            <w:pPr>
              <w:widowControl/>
              <w:rPr>
                <w:rFonts w:hint="eastAsia" w:ascii="仿宋" w:hAnsi="仿宋" w:eastAsia="仿宋" w:cs="Arial"/>
                <w:sz w:val="24"/>
                <w:szCs w:val="24"/>
              </w:rPr>
            </w:pPr>
            <w:r>
              <w:rPr>
                <w:rFonts w:hint="eastAsia" w:ascii="仿宋" w:hAnsi="仿宋" w:eastAsia="仿宋" w:cs="Arial"/>
                <w:sz w:val="24"/>
                <w:szCs w:val="24"/>
              </w:rPr>
              <w:t xml:space="preserve">8.实用可靠的在线液体泄露监测。</w:t>
            </w:r>
            <w:r/>
          </w:p>
          <w:p>
            <w:pPr>
              <w:widowControl/>
              <w:rPr>
                <w:rFonts w:hint="eastAsia" w:ascii="仿宋" w:hAnsi="仿宋" w:eastAsia="仿宋" w:cs="Arial"/>
                <w:sz w:val="24"/>
                <w:szCs w:val="24"/>
              </w:rPr>
            </w:pPr>
            <w:r>
              <w:rPr>
                <w:rFonts w:hint="eastAsia" w:ascii="仿宋" w:hAnsi="仿宋" w:eastAsia="仿宋" w:cs="Arial"/>
                <w:sz w:val="24"/>
                <w:szCs w:val="24"/>
              </w:rPr>
              <w:t xml:space="preserve">▲9.为了保证产品的质量和性能,提供国家认可的第三方检测报告并加盖供应商公章。</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根</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80</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漏水检测线（非定位式-5米）</w:t>
            </w:r>
            <w:r/>
          </w:p>
        </w:tc>
        <w:tc>
          <w:tcPr>
            <w:tcW w:w="3856" w:type="dxa"/>
            <w:vAlign w:val="center"/>
            <w:textDirection w:val="lrTb"/>
            <w:noWrap w:val="false"/>
          </w:tcPr>
          <w:p>
            <w:pPr>
              <w:widowControl/>
              <w:rPr>
                <w:rFonts w:hint="eastAsia" w:ascii="仿宋" w:hAnsi="仿宋" w:eastAsia="仿宋" w:cs="Arial"/>
                <w:sz w:val="24"/>
                <w:szCs w:val="24"/>
              </w:rPr>
            </w:pPr>
            <w:r>
              <w:rPr>
                <w:rFonts w:hint="eastAsia" w:ascii="仿宋" w:hAnsi="仿宋" w:eastAsia="仿宋" w:cs="Arial"/>
                <w:sz w:val="24"/>
                <w:szCs w:val="24"/>
              </w:rPr>
              <w:t xml:space="preserve">1.线缆长度:5.0 m</w:t>
            </w:r>
            <w:r/>
          </w:p>
          <w:p>
            <w:pPr>
              <w:widowControl/>
              <w:rPr>
                <w:rFonts w:hint="eastAsia" w:ascii="仿宋" w:hAnsi="仿宋" w:eastAsia="仿宋" w:cs="Arial"/>
                <w:sz w:val="24"/>
                <w:szCs w:val="24"/>
              </w:rPr>
            </w:pPr>
            <w:r>
              <w:rPr>
                <w:rFonts w:hint="eastAsia" w:ascii="仿宋" w:hAnsi="仿宋" w:eastAsia="仿宋" w:cs="Arial"/>
                <w:sz w:val="24"/>
                <w:szCs w:val="24"/>
              </w:rPr>
              <w:t xml:space="preserve">2.线缆直径:5.0 mm</w:t>
            </w:r>
            <w:r/>
          </w:p>
          <w:p>
            <w:pPr>
              <w:widowControl/>
              <w:rPr>
                <w:rFonts w:hint="eastAsia" w:ascii="仿宋" w:hAnsi="仿宋" w:eastAsia="仿宋" w:cs="Arial"/>
                <w:sz w:val="24"/>
                <w:szCs w:val="24"/>
              </w:rPr>
            </w:pPr>
            <w:r>
              <w:rPr>
                <w:rFonts w:hint="eastAsia" w:ascii="仿宋" w:hAnsi="仿宋" w:eastAsia="仿宋" w:cs="Arial"/>
                <w:sz w:val="24"/>
                <w:szCs w:val="24"/>
              </w:rPr>
              <w:t xml:space="preserve">3.由 2条轻质的高密度聚乙烯导线围绕螺旋中轴压制而成，具有强韧的机械性能与耐腐蚀、耐磨损；由防腐、无毒材料制成，符欧盟环保标准</w:t>
            </w:r>
            <w:r/>
          </w:p>
          <w:p>
            <w:pPr>
              <w:widowControl/>
              <w:rPr>
                <w:rFonts w:hint="eastAsia" w:ascii="仿宋" w:hAnsi="仿宋" w:eastAsia="仿宋" w:cs="Arial"/>
                <w:sz w:val="24"/>
                <w:szCs w:val="24"/>
              </w:rPr>
            </w:pPr>
            <w:r>
              <w:rPr>
                <w:rFonts w:hint="eastAsia" w:ascii="仿宋" w:hAnsi="仿宋" w:eastAsia="仿宋" w:cs="Arial"/>
                <w:sz w:val="24"/>
                <w:szCs w:val="24"/>
              </w:rPr>
              <w:t xml:space="preserve">4.线缆颜色（骨架）:黄色（可根据客户要求定制颜色）</w:t>
            </w:r>
            <w:r/>
          </w:p>
          <w:p>
            <w:pPr>
              <w:widowControl/>
              <w:rPr>
                <w:rFonts w:hint="eastAsia" w:ascii="仿宋" w:hAnsi="仿宋" w:eastAsia="仿宋" w:cs="Arial"/>
                <w:sz w:val="24"/>
                <w:szCs w:val="24"/>
              </w:rPr>
            </w:pPr>
            <w:r>
              <w:rPr>
                <w:rFonts w:hint="eastAsia" w:ascii="仿宋" w:hAnsi="仿宋" w:eastAsia="仿宋" w:cs="Arial"/>
                <w:sz w:val="24"/>
                <w:szCs w:val="24"/>
              </w:rPr>
              <w:t xml:space="preserve">5.检测导线外阻:13 欧姆/100m</w:t>
            </w:r>
            <w:r/>
          </w:p>
          <w:p>
            <w:pPr>
              <w:widowControl/>
              <w:rPr>
                <w:rFonts w:hint="eastAsia" w:ascii="仿宋" w:hAnsi="仿宋" w:eastAsia="仿宋" w:cs="Arial"/>
                <w:sz w:val="24"/>
                <w:szCs w:val="24"/>
              </w:rPr>
            </w:pPr>
            <w:r>
              <w:rPr>
                <w:rFonts w:hint="eastAsia" w:ascii="仿宋" w:hAnsi="仿宋" w:eastAsia="仿宋" w:cs="Arial"/>
                <w:sz w:val="24"/>
                <w:szCs w:val="24"/>
              </w:rPr>
              <w:t xml:space="preserve">6.线缆重量:18g/米</w:t>
            </w:r>
            <w:r/>
          </w:p>
          <w:p>
            <w:pPr>
              <w:widowControl/>
              <w:rPr>
                <w:rFonts w:hint="eastAsia" w:ascii="仿宋" w:hAnsi="仿宋" w:eastAsia="仿宋" w:cs="Arial"/>
                <w:sz w:val="24"/>
                <w:szCs w:val="24"/>
              </w:rPr>
            </w:pPr>
            <w:r>
              <w:rPr>
                <w:rFonts w:hint="eastAsia" w:ascii="仿宋" w:hAnsi="仿宋" w:eastAsia="仿宋" w:cs="Arial"/>
                <w:sz w:val="24"/>
                <w:szCs w:val="24"/>
              </w:rPr>
              <w:t xml:space="preserve">7.抗拉长度:大于 90 公斤</w:t>
            </w:r>
            <w:r/>
          </w:p>
          <w:p>
            <w:pPr>
              <w:widowControl/>
              <w:rPr>
                <w:rFonts w:hint="eastAsia" w:ascii="仿宋" w:hAnsi="仿宋" w:eastAsia="仿宋" w:cs="Arial"/>
                <w:sz w:val="24"/>
                <w:szCs w:val="24"/>
              </w:rPr>
            </w:pPr>
            <w:r>
              <w:rPr>
                <w:rFonts w:hint="eastAsia" w:ascii="仿宋" w:hAnsi="仿宋" w:eastAsia="仿宋" w:cs="Arial"/>
                <w:sz w:val="24"/>
                <w:szCs w:val="24"/>
              </w:rPr>
              <w:t xml:space="preserve">8.耐火性:二级通风电缆</w:t>
            </w:r>
            <w:r/>
          </w:p>
          <w:p>
            <w:pPr>
              <w:widowControl/>
              <w:rPr>
                <w:rFonts w:hint="eastAsia" w:ascii="仿宋" w:hAnsi="仿宋" w:eastAsia="仿宋" w:cs="Arial"/>
                <w:sz w:val="24"/>
                <w:szCs w:val="24"/>
              </w:rPr>
            </w:pPr>
            <w:r>
              <w:rPr>
                <w:rFonts w:hint="eastAsia" w:ascii="仿宋" w:hAnsi="仿宋" w:eastAsia="仿宋" w:cs="Arial"/>
                <w:sz w:val="24"/>
                <w:szCs w:val="24"/>
              </w:rPr>
              <w:t xml:space="preserve">9.最大暴露温度:85℃</w:t>
            </w:r>
            <w:r/>
          </w:p>
          <w:p>
            <w:pPr>
              <w:widowControl/>
              <w:rPr>
                <w:rFonts w:hint="eastAsia" w:ascii="仿宋" w:hAnsi="仿宋" w:eastAsia="仿宋" w:cs="Arial"/>
                <w:sz w:val="24"/>
                <w:szCs w:val="24"/>
              </w:rPr>
            </w:pPr>
            <w:r>
              <w:rPr>
                <w:rFonts w:hint="eastAsia" w:ascii="仿宋" w:hAnsi="仿宋" w:eastAsia="仿宋" w:cs="Arial"/>
                <w:sz w:val="24"/>
                <w:szCs w:val="24"/>
              </w:rPr>
              <w:t xml:space="preserve">10.报警尺寸:感应线缆任意位置</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条</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81</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漏水授权（集中监控）【机房集中监控管理系统】</w:t>
            </w:r>
            <w:r/>
          </w:p>
        </w:tc>
        <w:tc>
          <w:tcPr>
            <w:tcW w:w="3856" w:type="dxa"/>
            <w:vAlign w:val="center"/>
            <w:textDirection w:val="lrTb"/>
            <w:noWrap w:val="false"/>
          </w:tcPr>
          <w:p>
            <w:pPr>
              <w:widowControl/>
              <w:rPr>
                <w:rFonts w:hint="eastAsia" w:ascii="仿宋" w:hAnsi="仿宋" w:eastAsia="仿宋" w:cs="Arial"/>
                <w:sz w:val="24"/>
                <w:szCs w:val="24"/>
              </w:rPr>
            </w:pPr>
            <w:r>
              <w:rPr>
                <w:rFonts w:hint="eastAsia" w:ascii="仿宋" w:hAnsi="仿宋" w:eastAsia="仿宋" w:cs="Arial"/>
                <w:sz w:val="24"/>
                <w:szCs w:val="24"/>
              </w:rPr>
              <w:t xml:space="preserve">漏水软件接入,</w:t>
            </w:r>
            <w:r/>
          </w:p>
          <w:p>
            <w:pPr>
              <w:widowControl/>
              <w:rPr>
                <w:rFonts w:hint="eastAsia" w:ascii="仿宋" w:hAnsi="仿宋" w:eastAsia="仿宋" w:cs="Arial"/>
                <w:sz w:val="24"/>
                <w:szCs w:val="24"/>
              </w:rPr>
            </w:pPr>
            <w:r>
              <w:rPr>
                <w:rFonts w:hint="eastAsia" w:ascii="仿宋" w:hAnsi="仿宋" w:eastAsia="仿宋" w:cs="Arial"/>
                <w:sz w:val="24"/>
                <w:szCs w:val="24"/>
              </w:rPr>
              <w:t xml:space="preserve">1.可直观展示漏水点位置，并对漏水情况实现三种自定义告警设置。</w:t>
            </w:r>
            <w:r/>
          </w:p>
          <w:p>
            <w:pPr>
              <w:widowControl/>
              <w:rPr>
                <w:rFonts w:hint="eastAsia" w:ascii="仿宋" w:hAnsi="仿宋" w:eastAsia="仿宋" w:cs="Arial"/>
                <w:sz w:val="24"/>
                <w:szCs w:val="24"/>
              </w:rPr>
            </w:pPr>
            <w:r>
              <w:rPr>
                <w:rFonts w:hint="eastAsia" w:ascii="仿宋" w:hAnsi="仿宋" w:eastAsia="仿宋" w:cs="Arial"/>
                <w:sz w:val="24"/>
                <w:szCs w:val="24"/>
              </w:rPr>
              <w:t xml:space="preserve">2.报警日志：系统自动记录漏水系统的报警信息，包括报警发生时间、报警内容、报警级别、报警是否被确认。</w:t>
            </w:r>
            <w:r/>
          </w:p>
          <w:p>
            <w:pPr>
              <w:widowControl/>
              <w:rPr>
                <w:rFonts w:hint="eastAsia" w:ascii="仿宋" w:hAnsi="仿宋" w:eastAsia="仿宋" w:cs="Arial"/>
                <w:sz w:val="24"/>
                <w:szCs w:val="24"/>
              </w:rPr>
            </w:pPr>
            <w:r>
              <w:rPr>
                <w:rFonts w:hint="eastAsia" w:ascii="仿宋" w:hAnsi="仿宋" w:eastAsia="仿宋" w:cs="Arial"/>
                <w:sz w:val="24"/>
                <w:szCs w:val="24"/>
              </w:rPr>
              <w:t xml:space="preserve">3.支持报警屏蔽功能，当漏水情况已知但无法立即处理的情况下，用户可设置报警屏蔽时间。</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项</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82</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烟雾探测器（开关量）</w:t>
            </w:r>
            <w:r/>
          </w:p>
        </w:tc>
        <w:tc>
          <w:tcPr>
            <w:tcW w:w="3856" w:type="dxa"/>
            <w:vAlign w:val="center"/>
            <w:textDirection w:val="lrTb"/>
            <w:noWrap w:val="false"/>
          </w:tcPr>
          <w:p>
            <w:pPr>
              <w:widowControl/>
              <w:rPr>
                <w:rFonts w:hint="eastAsia" w:ascii="仿宋" w:hAnsi="仿宋" w:eastAsia="仿宋" w:cs="Arial"/>
                <w:sz w:val="24"/>
                <w:szCs w:val="24"/>
              </w:rPr>
            </w:pPr>
            <w:r>
              <w:rPr>
                <w:rFonts w:hint="eastAsia" w:ascii="仿宋" w:hAnsi="仿宋" w:eastAsia="仿宋" w:cs="Arial"/>
                <w:sz w:val="24"/>
                <w:szCs w:val="24"/>
              </w:rPr>
              <w:t xml:space="preserve">1.工作电压:DC9V-16V </w:t>
            </w:r>
            <w:r/>
          </w:p>
          <w:p>
            <w:pPr>
              <w:widowControl/>
              <w:rPr>
                <w:rFonts w:hint="eastAsia" w:ascii="仿宋" w:hAnsi="仿宋" w:eastAsia="仿宋" w:cs="Arial"/>
                <w:sz w:val="24"/>
                <w:szCs w:val="24"/>
              </w:rPr>
            </w:pPr>
            <w:r>
              <w:rPr>
                <w:rFonts w:hint="eastAsia" w:ascii="仿宋" w:hAnsi="仿宋" w:eastAsia="仿宋" w:cs="Arial"/>
                <w:sz w:val="24"/>
                <w:szCs w:val="24"/>
              </w:rPr>
              <w:t xml:space="preserve">2.静态电流:≤20MA(DC12V 继电器常闭状态下) </w:t>
            </w:r>
            <w:r/>
          </w:p>
          <w:p>
            <w:pPr>
              <w:widowControl/>
              <w:rPr>
                <w:rFonts w:hint="eastAsia" w:ascii="仿宋" w:hAnsi="仿宋" w:eastAsia="仿宋" w:cs="Arial"/>
                <w:sz w:val="24"/>
                <w:szCs w:val="24"/>
              </w:rPr>
            </w:pPr>
            <w:r>
              <w:rPr>
                <w:rFonts w:hint="eastAsia" w:ascii="仿宋" w:hAnsi="仿宋" w:eastAsia="仿宋" w:cs="Arial"/>
                <w:sz w:val="24"/>
                <w:szCs w:val="24"/>
              </w:rPr>
              <w:t xml:space="preserve">3.报警电流:≤10MA(DC12V 继电器常闭状态下) </w:t>
            </w:r>
            <w:r/>
          </w:p>
          <w:p>
            <w:pPr>
              <w:widowControl/>
              <w:rPr>
                <w:rFonts w:hint="eastAsia" w:ascii="仿宋" w:hAnsi="仿宋" w:eastAsia="仿宋" w:cs="Arial"/>
                <w:sz w:val="24"/>
                <w:szCs w:val="24"/>
              </w:rPr>
            </w:pPr>
            <w:r>
              <w:rPr>
                <w:rFonts w:hint="eastAsia" w:ascii="仿宋" w:hAnsi="仿宋" w:eastAsia="仿宋" w:cs="Arial"/>
                <w:sz w:val="24"/>
                <w:szCs w:val="24"/>
              </w:rPr>
              <w:t xml:space="preserve">4.报警方式:LED 灯光闪烁指示/同时输出电信号至联网控制主机(报警输出常开/常闭可选) </w:t>
            </w:r>
            <w:r/>
          </w:p>
          <w:p>
            <w:pPr>
              <w:widowControl/>
              <w:rPr>
                <w:rFonts w:hint="eastAsia" w:ascii="仿宋" w:hAnsi="仿宋" w:eastAsia="仿宋" w:cs="Arial"/>
                <w:sz w:val="24"/>
                <w:szCs w:val="24"/>
              </w:rPr>
            </w:pPr>
            <w:r>
              <w:rPr>
                <w:rFonts w:hint="eastAsia" w:ascii="仿宋" w:hAnsi="仿宋" w:eastAsia="仿宋" w:cs="Arial"/>
                <w:sz w:val="24"/>
                <w:szCs w:val="24"/>
              </w:rPr>
              <w:t xml:space="preserve">5.复位方式:自动复位 </w:t>
            </w:r>
            <w:r/>
          </w:p>
          <w:p>
            <w:pPr>
              <w:widowControl/>
              <w:rPr>
                <w:rFonts w:hint="eastAsia" w:ascii="仿宋" w:hAnsi="仿宋" w:eastAsia="仿宋" w:cs="Arial"/>
                <w:sz w:val="24"/>
                <w:szCs w:val="24"/>
              </w:rPr>
            </w:pPr>
            <w:r>
              <w:rPr>
                <w:rFonts w:hint="eastAsia" w:ascii="仿宋" w:hAnsi="仿宋" w:eastAsia="仿宋" w:cs="Arial"/>
                <w:sz w:val="24"/>
                <w:szCs w:val="24"/>
              </w:rPr>
              <w:t xml:space="preserve">6.传感器:红外光电传感器 </w:t>
            </w:r>
            <w:r/>
          </w:p>
          <w:p>
            <w:pPr>
              <w:widowControl/>
              <w:rPr>
                <w:rFonts w:hint="eastAsia" w:ascii="仿宋" w:hAnsi="仿宋" w:eastAsia="仿宋" w:cs="Arial"/>
                <w:sz w:val="24"/>
                <w:szCs w:val="24"/>
              </w:rPr>
            </w:pPr>
            <w:r>
              <w:rPr>
                <w:rFonts w:hint="eastAsia" w:ascii="仿宋" w:hAnsi="仿宋" w:eastAsia="仿宋" w:cs="Arial"/>
                <w:sz w:val="24"/>
                <w:szCs w:val="24"/>
              </w:rPr>
              <w:t xml:space="preserve">7.工作温度:-10℃~+50℃ </w:t>
            </w:r>
            <w:r/>
          </w:p>
          <w:p>
            <w:pPr>
              <w:widowControl/>
              <w:rPr>
                <w:rFonts w:hint="eastAsia" w:ascii="仿宋" w:hAnsi="仿宋" w:eastAsia="仿宋" w:cs="Arial"/>
                <w:sz w:val="24"/>
                <w:szCs w:val="24"/>
              </w:rPr>
            </w:pPr>
            <w:r>
              <w:rPr>
                <w:rFonts w:hint="eastAsia" w:ascii="仿宋" w:hAnsi="仿宋" w:eastAsia="仿宋" w:cs="Arial"/>
                <w:sz w:val="24"/>
                <w:szCs w:val="24"/>
              </w:rPr>
              <w:t xml:space="preserve">8.环境温度:最大 95%RH(无凝结现象) </w:t>
            </w:r>
            <w:r/>
          </w:p>
          <w:p>
            <w:pPr>
              <w:widowControl/>
              <w:rPr>
                <w:rFonts w:hint="eastAsia" w:ascii="仿宋" w:hAnsi="仿宋" w:eastAsia="仿宋" w:cs="Arial"/>
                <w:sz w:val="24"/>
                <w:szCs w:val="24"/>
              </w:rPr>
            </w:pPr>
            <w:r>
              <w:rPr>
                <w:rFonts w:hint="eastAsia" w:ascii="仿宋" w:hAnsi="仿宋" w:eastAsia="仿宋" w:cs="Arial"/>
                <w:sz w:val="24"/>
                <w:szCs w:val="24"/>
              </w:rPr>
              <w:t xml:space="preserve">9.抗 RF 干扰:10MHZ-1GHZ20V/M </w:t>
            </w:r>
            <w:r/>
          </w:p>
          <w:p>
            <w:pPr>
              <w:widowControl/>
              <w:rPr>
                <w:rFonts w:hint="eastAsia" w:ascii="仿宋" w:hAnsi="仿宋" w:eastAsia="仿宋" w:cs="Arial"/>
                <w:sz w:val="24"/>
                <w:szCs w:val="24"/>
              </w:rPr>
            </w:pPr>
            <w:r>
              <w:rPr>
                <w:rFonts w:hint="eastAsia" w:ascii="仿宋" w:hAnsi="仿宋" w:eastAsia="仿宋" w:cs="Arial"/>
                <w:sz w:val="24"/>
                <w:szCs w:val="24"/>
              </w:rPr>
              <w:t xml:space="preserve">10.灵敏度等级:一级 </w:t>
            </w:r>
            <w:r/>
          </w:p>
          <w:p>
            <w:pPr>
              <w:widowControl/>
              <w:rPr>
                <w:rFonts w:hint="eastAsia" w:ascii="仿宋" w:hAnsi="仿宋" w:eastAsia="仿宋" w:cs="Arial"/>
                <w:sz w:val="24"/>
                <w:szCs w:val="24"/>
              </w:rPr>
            </w:pPr>
            <w:r>
              <w:rPr>
                <w:rFonts w:hint="eastAsia" w:ascii="仿宋" w:hAnsi="仿宋" w:eastAsia="仿宋" w:cs="Arial"/>
                <w:sz w:val="24"/>
                <w:szCs w:val="24"/>
              </w:rPr>
              <w:t xml:space="preserve">▲为了保证产品的质量和性能，需提供通过CNAS证明的国家认可的第三方检测报告并加盖供应商公章。</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台</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83</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消防授权（集中监控）【机房集中监控管理系统】</w:t>
            </w:r>
            <w:r/>
          </w:p>
        </w:tc>
        <w:tc>
          <w:tcPr>
            <w:tcW w:w="3856" w:type="dxa"/>
            <w:vAlign w:val="center"/>
            <w:textDirection w:val="lrTb"/>
            <w:noWrap w:val="false"/>
          </w:tcPr>
          <w:p>
            <w:pPr>
              <w:widowControl/>
              <w:rPr>
                <w:rFonts w:hint="eastAsia" w:ascii="仿宋" w:hAnsi="仿宋" w:eastAsia="仿宋" w:cs="Arial"/>
                <w:sz w:val="24"/>
                <w:szCs w:val="24"/>
              </w:rPr>
            </w:pPr>
            <w:r>
              <w:rPr>
                <w:rFonts w:hint="eastAsia" w:ascii="仿宋" w:hAnsi="仿宋" w:eastAsia="仿宋" w:cs="Arial"/>
                <w:sz w:val="24"/>
                <w:szCs w:val="24"/>
              </w:rPr>
              <w:t xml:space="preserve">消防监测软件接入</w:t>
            </w:r>
            <w:r/>
          </w:p>
          <w:p>
            <w:pPr>
              <w:widowControl/>
              <w:rPr>
                <w:rFonts w:hint="eastAsia" w:ascii="仿宋" w:hAnsi="仿宋" w:eastAsia="仿宋" w:cs="Arial"/>
                <w:sz w:val="24"/>
                <w:szCs w:val="24"/>
              </w:rPr>
            </w:pPr>
            <w:r>
              <w:rPr>
                <w:rFonts w:hint="eastAsia" w:ascii="仿宋" w:hAnsi="仿宋" w:eastAsia="仿宋" w:cs="Arial"/>
                <w:sz w:val="24"/>
                <w:szCs w:val="24"/>
              </w:rPr>
              <w:t xml:space="preserve">1.状态监测：对消防状态正常与否进行实时监控和显示；</w:t>
            </w:r>
            <w:r/>
          </w:p>
          <w:p>
            <w:pPr>
              <w:widowControl/>
              <w:rPr>
                <w:rFonts w:hint="eastAsia" w:ascii="仿宋" w:hAnsi="仿宋" w:eastAsia="仿宋" w:cs="Arial"/>
                <w:sz w:val="24"/>
                <w:szCs w:val="24"/>
              </w:rPr>
            </w:pPr>
            <w:r>
              <w:rPr>
                <w:rFonts w:hint="eastAsia" w:ascii="仿宋" w:hAnsi="仿宋" w:eastAsia="仿宋" w:cs="Arial"/>
                <w:sz w:val="24"/>
                <w:szCs w:val="24"/>
              </w:rPr>
              <w:t xml:space="preserve">2.监测报警：消防系统一旦监测到有报警或参数越限，系统通过3D立体图模拟机房情况，反映出报警位置，并且发出相应的信号指示相关；用户可以选择选择多种报警模式：短信、电话、邮件、声光、微信、PC语音等进行告警，以便及时处理。</w:t>
            </w:r>
            <w:r/>
          </w:p>
          <w:p>
            <w:pPr>
              <w:widowControl/>
              <w:rPr>
                <w:rFonts w:hint="eastAsia" w:ascii="仿宋" w:hAnsi="仿宋" w:eastAsia="仿宋" w:cs="Arial"/>
                <w:sz w:val="24"/>
                <w:szCs w:val="24"/>
              </w:rPr>
            </w:pPr>
            <w:r>
              <w:rPr>
                <w:rFonts w:hint="eastAsia" w:ascii="仿宋" w:hAnsi="仿宋" w:eastAsia="仿宋" w:cs="Arial"/>
                <w:sz w:val="24"/>
                <w:szCs w:val="24"/>
              </w:rPr>
              <w:t xml:space="preserve">3.事件查询与报表生成：对消防系统产生的报警事件，可以根据不同的条件进行查询，对查询的结果可生成报表并可打印输出；</w:t>
            </w:r>
            <w:r/>
          </w:p>
          <w:p>
            <w:pPr>
              <w:widowControl/>
              <w:rPr>
                <w:rFonts w:hint="eastAsia" w:ascii="仿宋" w:hAnsi="仿宋" w:eastAsia="仿宋" w:cs="Arial"/>
                <w:sz w:val="24"/>
                <w:szCs w:val="24"/>
              </w:rPr>
            </w:pPr>
            <w:r>
              <w:rPr>
                <w:rFonts w:hint="eastAsia" w:ascii="仿宋" w:hAnsi="仿宋" w:eastAsia="仿宋" w:cs="Arial"/>
                <w:sz w:val="24"/>
                <w:szCs w:val="24"/>
              </w:rPr>
              <w:t xml:space="preserve">4.联动控制：可根据需要，实现消防系统与其它系统的联动控制，满足机房监控的智能化需要。</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项</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r>
        <w:trPr>
          <w:jc w:val="center"/>
          <w:trHeight w:val="567"/>
        </w:trPr>
        <w:tc>
          <w:tcPr>
            <w:tcW w:w="699"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84</w:t>
            </w:r>
            <w:r/>
          </w:p>
        </w:tc>
        <w:tc>
          <w:tcPr>
            <w:tcW w:w="2126"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环控管线</w:t>
            </w:r>
            <w:r/>
          </w:p>
        </w:tc>
        <w:tc>
          <w:tcPr>
            <w:tcW w:w="3856" w:type="dxa"/>
            <w:vAlign w:val="center"/>
            <w:textDirection w:val="lrTb"/>
            <w:noWrap w:val="false"/>
          </w:tcPr>
          <w:p>
            <w:pPr>
              <w:widowControl/>
              <w:rPr>
                <w:rFonts w:hint="eastAsia" w:ascii="仿宋" w:hAnsi="仿宋" w:eastAsia="仿宋" w:cs="Arial"/>
                <w:sz w:val="24"/>
                <w:szCs w:val="24"/>
              </w:rPr>
            </w:pPr>
            <w:r>
              <w:rPr>
                <w:rFonts w:hint="eastAsia" w:ascii="仿宋" w:hAnsi="仿宋" w:eastAsia="仿宋" w:cs="Arial"/>
                <w:sz w:val="24"/>
                <w:szCs w:val="24"/>
              </w:rPr>
              <w:t xml:space="preserve">按业主要求</w:t>
            </w:r>
            <w:r/>
          </w:p>
        </w:tc>
        <w:tc>
          <w:tcPr>
            <w:tcW w:w="701"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批</w:t>
            </w:r>
            <w:r/>
          </w:p>
        </w:tc>
        <w:tc>
          <w:tcPr>
            <w:tcW w:w="1407" w:type="dxa"/>
            <w:vAlign w:val="center"/>
            <w:textDirection w:val="lrTb"/>
            <w:noWrap w:val="false"/>
          </w:tcPr>
          <w:p>
            <w:pPr>
              <w:jc w:val="center"/>
              <w:widowControl/>
              <w:rPr>
                <w:rFonts w:hint="eastAsia" w:ascii="仿宋" w:hAnsi="仿宋" w:eastAsia="仿宋" w:cs="Arial"/>
                <w:sz w:val="24"/>
                <w:szCs w:val="24"/>
              </w:rPr>
            </w:pPr>
            <w:r>
              <w:rPr>
                <w:rFonts w:hint="eastAsia" w:ascii="仿宋" w:hAnsi="仿宋" w:eastAsia="仿宋" w:cs="Arial"/>
                <w:sz w:val="24"/>
                <w:szCs w:val="24"/>
              </w:rPr>
              <w:t xml:space="preserve">1</w:t>
            </w:r>
            <w:r/>
          </w:p>
        </w:tc>
      </w:tr>
    </w:tbl>
    <w:p>
      <w:pPr>
        <w:ind w:firstLine="480"/>
        <w:spacing w:line="360" w:lineRule="auto"/>
        <w:rPr>
          <w:rFonts w:hint="eastAsia" w:ascii="仿宋" w:hAnsi="仿宋" w:eastAsia="仿宋" w:cs="宋体"/>
          <w:sz w:val="24"/>
          <w:szCs w:val="24"/>
        </w:rPr>
      </w:pPr>
      <w:r>
        <w:rPr>
          <w:rFonts w:hint="eastAsia" w:ascii="仿宋" w:hAnsi="仿宋" w:eastAsia="仿宋" w:cs="仿宋"/>
          <w:sz w:val="24"/>
          <w:szCs w:val="24"/>
        </w:rPr>
        <w:t xml:space="preserve">注：1.</w:t>
      </w:r>
      <w:r>
        <w:rPr>
          <w:rFonts w:hint="eastAsia" w:ascii="仿宋" w:hAnsi="仿宋" w:eastAsia="仿宋" w:cs="宋体"/>
          <w:sz w:val="24"/>
          <w:szCs w:val="24"/>
        </w:rPr>
        <w:t xml:space="preserve">磋商文件所提供的项目相关数据仅做参考，供应商</w:t>
      </w:r>
      <w:r>
        <w:rPr>
          <w:rFonts w:hint="eastAsia" w:ascii="仿宋" w:hAnsi="仿宋" w:eastAsia="仿宋" w:cs="宋体"/>
          <w:sz w:val="24"/>
          <w:szCs w:val="24"/>
        </w:rPr>
        <w:t xml:space="preserve">须</w:t>
      </w:r>
      <w:r>
        <w:rPr>
          <w:rFonts w:hint="eastAsia" w:ascii="仿宋" w:hAnsi="仿宋" w:eastAsia="仿宋" w:cs="宋体"/>
          <w:sz w:val="24"/>
          <w:szCs w:val="24"/>
        </w:rPr>
        <w:t xml:space="preserve">在规定时间内</w:t>
      </w:r>
      <w:r>
        <w:rPr>
          <w:rFonts w:hint="eastAsia" w:ascii="仿宋" w:hAnsi="仿宋" w:eastAsia="仿宋" w:cs="宋体"/>
          <w:sz w:val="24"/>
          <w:szCs w:val="24"/>
        </w:rPr>
        <w:t xml:space="preserve">对有关现场和周围环境进行勘察，以获取编制响应文件和签署合同所需的信息。勘察现场所发生的费用由供应商自己承担。</w:t>
      </w:r>
      <w:r/>
    </w:p>
    <w:p>
      <w:pPr>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2.采购人向供应商提供的有关现场的资料和数据，是采购人现有的并认为能使供应商可利用的资料。采购人对供应商由此而做出的推论、理解和结论概不负责。</w:t>
      </w:r>
      <w:r/>
    </w:p>
    <w:p>
      <w:pPr>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3.经采购人允许，供应商可为勘察目的进入采购人的项目现场，但供应商不得因此使采购人承担有关的责任和蒙受损失。供应商应承担勘察现场的责任和风险。</w:t>
      </w:r>
      <w:r/>
    </w:p>
    <w:p>
      <w:pPr>
        <w:ind w:firstLine="48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4.供应商应认真踏勘现场。在现场勘察时，熟悉施工及制作安装现场、现场周围交通道路等情况，以获得一切可能影响其磋商的直接资料。供应商成交后，不得以不完全了解现场情况为理由而向采购人提出任何索赔的要求，对此采购人不承担任何责任并将不作任何答复与考虑。</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现场统一勘察</w:t>
      </w:r>
      <w:r>
        <w:rPr>
          <w:rFonts w:hint="eastAsia" w:ascii="仿宋" w:hAnsi="仿宋" w:eastAsia="仿宋" w:cs="仿宋"/>
          <w:sz w:val="24"/>
          <w:szCs w:val="24"/>
        </w:rPr>
        <w:t xml:space="preserve">日期</w:t>
      </w:r>
      <w:r>
        <w:rPr>
          <w:rFonts w:hint="eastAsia" w:ascii="仿宋" w:hAnsi="仿宋" w:eastAsia="仿宋" w:cs="仿宋"/>
          <w:sz w:val="24"/>
          <w:szCs w:val="24"/>
        </w:rPr>
        <w:t xml:space="preserve">为2025年12月4日，供应商</w:t>
      </w:r>
      <w:r>
        <w:rPr>
          <w:rFonts w:hint="eastAsia" w:ascii="仿宋" w:hAnsi="仿宋" w:eastAsia="仿宋" w:cs="仿宋"/>
          <w:sz w:val="24"/>
          <w:szCs w:val="24"/>
        </w:rPr>
        <w:t xml:space="preserve">可</w:t>
      </w:r>
      <w:r>
        <w:rPr>
          <w:rFonts w:hint="eastAsia" w:ascii="仿宋" w:hAnsi="仿宋" w:eastAsia="仿宋" w:cs="仿宋"/>
          <w:sz w:val="24"/>
          <w:szCs w:val="24"/>
        </w:rPr>
        <w:t xml:space="preserve">提前联系代理机构（联系人：袁女士，15370652631）</w:t>
      </w:r>
      <w:r>
        <w:rPr>
          <w:rFonts w:hint="eastAsia" w:ascii="仿宋" w:hAnsi="仿宋" w:eastAsia="仿宋" w:cs="仿宋"/>
          <w:sz w:val="24"/>
          <w:szCs w:val="24"/>
        </w:rPr>
        <w:t xml:space="preserve">，并于</w:t>
      </w:r>
      <w:r>
        <w:rPr>
          <w:rFonts w:hint="eastAsia" w:ascii="仿宋" w:hAnsi="仿宋" w:eastAsia="仿宋" w:cs="仿宋"/>
          <w:sz w:val="24"/>
          <w:szCs w:val="24"/>
        </w:rPr>
        <w:t xml:space="preserve">2025年12月4日14时00分前</w:t>
      </w:r>
      <w:r>
        <w:rPr>
          <w:rFonts w:hint="eastAsia" w:ascii="仿宋" w:hAnsi="仿宋" w:eastAsia="仿宋" w:cs="仿宋"/>
          <w:sz w:val="24"/>
          <w:szCs w:val="24"/>
        </w:rPr>
        <w:t xml:space="preserve">到达</w:t>
      </w:r>
      <w:r>
        <w:rPr>
          <w:rFonts w:hint="eastAsia" w:ascii="仿宋" w:hAnsi="仿宋" w:eastAsia="仿宋" w:cs="仿宋"/>
          <w:sz w:val="24"/>
          <w:szCs w:val="24"/>
        </w:rPr>
        <w:t xml:space="preserve">南通市崇川路58号2幢509室，若未在规定时间内到达视为放弃现场勘察</w:t>
      </w:r>
      <w:r>
        <w:rPr>
          <w:rFonts w:hint="eastAsia" w:ascii="仿宋" w:hAnsi="仿宋" w:eastAsia="仿宋" w:cs="仿宋"/>
          <w:sz w:val="24"/>
          <w:szCs w:val="24"/>
        </w:rPr>
        <w:t xml:space="preserve">。届时由代理机构及采购人带领前往有关现场进行勘察。</w:t>
      </w:r>
      <w:r/>
    </w:p>
    <w:p>
      <w:pPr>
        <w:pStyle w:val="669"/>
        <w:ind w:firstLine="482"/>
        <w:rPr>
          <w:color w:val="auto"/>
        </w:rPr>
      </w:pPr>
      <w:r>
        <w:rPr>
          <w:rFonts w:hint="eastAsia"/>
          <w:color w:val="auto"/>
        </w:rPr>
        <w:t xml:space="preserve">八、项目实施要求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质量目标：达到国家现行施工验收规范“合格”标准，争创优质工程。各系统运行稳定，满足设计功能要求。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安全目标：杜绝重大人身伤亡事故、火灾事故和设备损坏事故，工伤事故频率控制在零。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工期目标：总工期计划为60个日历天（具体以采购人要求为准）。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文明施工目标：创建市级文明工地，做到工完场清，不扰民，不影响办公环境。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环保目标：使用绿色环保材料，控制施工噪音、粉尘，室内环境检测符合GB 50325标准。</w:t>
      </w:r>
      <w:r/>
    </w:p>
    <w:p>
      <w:pPr>
        <w:pStyle w:val="669"/>
        <w:ind w:firstLine="482"/>
        <w:rPr>
          <w:color w:val="auto"/>
        </w:rPr>
      </w:pPr>
      <w:r>
        <w:rPr>
          <w:rFonts w:hint="eastAsia"/>
          <w:color w:val="auto"/>
        </w:rPr>
        <w:t xml:space="preserve">九、人员要求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项目负责人（1名）：全权负责项目整体规划、资源协调、对外沟通和最终决策。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技术负责人（1名）：负责施工技术管理、方案审核、解决技术难题、质量控制。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安全主管（1名）：负责全场安全管理、安全教育、安全检查及应急预案执行。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施工组长（2名）：分别负责装修班组和智能化设备安装班组，落实每日施工计划。</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质量检查员（1名）：负责各工序的质量检查、验收和记录。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材料管理员（1名）：负责材料采购、验收、保管和发放。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组织施工队伍进场，进行三级安全教育和施工技术交底，特殊工种人员</w:t>
      </w:r>
      <w:bookmarkStart w:id="111" w:name="OLE_LINK73"/>
      <w:r>
        <w:rPr>
          <w:rFonts w:hint="eastAsia" w:ascii="仿宋" w:hAnsi="仿宋" w:eastAsia="仿宋" w:cs="仿宋"/>
          <w:sz w:val="24"/>
          <w:szCs w:val="24"/>
        </w:rPr>
        <w:t xml:space="preserve">（电工、焊工等）</w:t>
      </w:r>
      <w:bookmarkEnd w:id="111"/>
      <w:r>
        <w:rPr>
          <w:rFonts w:hint="eastAsia" w:ascii="仿宋" w:hAnsi="仿宋" w:eastAsia="仿宋" w:cs="仿宋"/>
          <w:sz w:val="24"/>
          <w:szCs w:val="24"/>
        </w:rPr>
        <w:t xml:space="preserve">必须持证上岗。</w:t>
      </w:r>
      <w:r/>
    </w:p>
    <w:p>
      <w:pPr>
        <w:pStyle w:val="669"/>
        <w:ind w:firstLine="482"/>
        <w:rPr>
          <w:color w:val="auto"/>
        </w:rPr>
      </w:pPr>
      <w:r>
        <w:rPr>
          <w:rFonts w:hint="eastAsia"/>
          <w:color w:val="auto"/>
        </w:rPr>
        <w:t xml:space="preserve">十、商务要求</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1.交货期及工期要求：合同签订后60个日历天内完成供货、安装调试和场地改建。（具体以采购人要求为准）</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2.交货（服务）地点：采购人指定地点。</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3.付款条件和方式：本项目合同签订后支付合同总价的</w:t>
      </w:r>
      <w:r>
        <w:rPr>
          <w:rFonts w:ascii="仿宋" w:hAnsi="仿宋" w:eastAsia="仿宋" w:cs="仿宋"/>
          <w:bCs/>
          <w:sz w:val="24"/>
          <w:szCs w:val="24"/>
        </w:rPr>
        <w:t xml:space="preserve">30</w:t>
      </w:r>
      <w:r>
        <w:rPr>
          <w:rFonts w:hint="eastAsia" w:ascii="仿宋" w:hAnsi="仿宋" w:eastAsia="仿宋" w:cs="仿宋"/>
          <w:bCs/>
          <w:sz w:val="24"/>
          <w:szCs w:val="24"/>
        </w:rPr>
        <w:t xml:space="preserve">%，项目完成并验收合格后支付合同总价的7</w:t>
      </w:r>
      <w:r>
        <w:rPr>
          <w:rFonts w:ascii="仿宋" w:hAnsi="仿宋" w:eastAsia="仿宋" w:cs="仿宋"/>
          <w:bCs/>
          <w:sz w:val="24"/>
          <w:szCs w:val="24"/>
        </w:rPr>
        <w:t xml:space="preserve">0</w:t>
      </w:r>
      <w:r>
        <w:rPr>
          <w:rFonts w:hint="eastAsia" w:ascii="仿宋" w:hAnsi="仿宋" w:eastAsia="仿宋" w:cs="仿宋"/>
          <w:bCs/>
          <w:sz w:val="24"/>
          <w:szCs w:val="24"/>
        </w:rPr>
        <w:t xml:space="preserve">%。</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4.质保期：自验收合格之日起一年。</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5.售后服务内容</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供应商在质量保证期内应当为采购人提供以下技术支持和服务：</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①电话咨询</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供应商应当为采购人提供技术援助电话，解答采购人在使用中遇到的问题，及时为采购人提出解决问题的建议。</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②现场响应</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采购人遇到使用及技术问题，电话咨询不能解决的，供应商应在6小时内到达现场进行处理，确保产品正常工作；无法在24小时内解决的，应在48小时内提供备用产品，使采购人能够正常使用。</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6.验收要求：</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（1）货物到达现场后，成交供应商应在使用单位人员在场情况下当面开箱，共同清点、检查外观，作出开箱记录，双方签字确认。</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（2）成交供应商应保证货物到达采购人所在地完好无损，如有缺漏、损坏，由成交供应商负责调换、补齐或赔偿。</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（3）成交供应商应提供完备的技术资料、装箱单和合格证等，并派遣专业技术人员进行现场安装、集成、调试。验收合格条件如下：</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①设备技术参数与采购合同一致，性能指标达到规定的标准。</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②货物技术资料、装箱单、合格证等资料齐全。</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③在系统试运行期间所出现的问题得到解决，并运行正常。</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④在规定时间内完成交货并验收，并经采购人确认。</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（4）产品在安装调试并试运行符合要求后，才作为最终验收。</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①系统联调</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在所有硬件设备安装完毕后，进行为期多天连续的系统联调。</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第一阶段：各子系统内部调试（如显示系统自身、音频系统自身）。</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第二阶段：子系统间联动调试（如中控系统控制大屏开关、信号切换、音量调节）。</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第三阶段：全系统模拟实战压力测试，模拟各种应急场景，检验系统稳定性和可靠性。</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②试运行</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系统联调通过后，进入试运行阶段。在此期间，系统全面开启，模拟日常办公和应急值守状态。项目部安排技术人员24小时驻场保障，记录系统运行日志，及时处理任何微小故障。</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（5）成交供应商提供的货物未达到采购文件规定要求，且对采购人造成损失的，由成交供应商承担一切责任，并赔偿所造成的损失。</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（6）采购人需要制造商对成交供应商交付的产品（包括质量、技术参数、检测报告等）进行确认的，制造商应予以配合，并出具书面意见。</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7）试运行结束且系统稳定后，准备竣工验收。由采购人组织专家成立验收小组，现场依据设计图纸和合同要求，对工程实体和功能进行逐项验收。验收过程中，经成交供应商和采购人双方共同组织对设备性能及功能等指标进行检测验收，如未满足响应文件及采购合同约定的技术参数功能，视为验收不合格。</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验收不合格，履约保证金不予退还并解除合同，由此造成的一切损失，由成交供应商自行承担；验收合格，将形成最终验收文件。</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交付资料：整理并提交全套竣工图、设备说明书、合格证、线缆测试报告、系统调试报告、培训记录等。</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竣工移交：办理正式移交手续，签署《竣工验收报告》和《移交书》，进入质量保修期。</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7.培训要求</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对采购人管理人员和使用人员进行全面、系统的操作和维护培训。</w:t>
      </w:r>
      <w:r/>
    </w:p>
    <w:p>
      <w:pPr>
        <w:pStyle w:val="669"/>
        <w:ind w:firstLine="482"/>
        <w:rPr>
          <w:color w:val="auto"/>
        </w:rPr>
      </w:pPr>
      <w:r>
        <w:rPr>
          <w:rFonts w:hint="eastAsia"/>
          <w:color w:val="auto"/>
        </w:rPr>
        <w:t xml:space="preserve">十一、其他要求</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1.成交供应商施工前应充分了解施工现场周边环境及设施设备，成交后需与采购人协调按相关规范解决施工用电、用水、建渣运输等施工生产条件。</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根据项目实际情况在施工区域与办公区域的隔离围挡，设置主要材料堆放区（水泥、砂石、板材分类存放）、设备临时仓储区（设置防潮、防盗措施）、设置垃圾临时堆放点及清运路线、标注消防设施位置（灭火器、消防沙箱）、标注临时配电箱位置、标注安全通道和应急出口等。</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3.项目安全要求</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（1）成交供应商应遵守安全生产的有关管理规定，严格按照安全标准组织实施，采取必要的安全防护措施，消除隐患。</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（2）在施工过程中由于成交供应商管理或安全措施不力造成周边环境破坏或事故责任和因此发生的费用，由成交供应商承担。</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（3）成交供应商负责进入现场实施人员及财物安全，发生任何伤亡事故与采购人无关，成交供应商自行解决并承担相应的法律责任和财产损失。如因施工导致第三人人身、财产损失由成交供应商承担赔偿责任。</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4.工程质量要求及保证</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（1）施工资料准备齐全，施工日志，检测报告，实验报告，合格证等相关工程资料准备及时且齐全，不得有缺漏。</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（2）达到国家现行有关施工质量验收规范要求，并达到合格标准。（供应商自拟承诺）</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5.项目施工环境要求</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（1）严格遵守相关规范化管理规定，施工过程中，施工区域始终保持完全完整封闭状态施工，除渣、运输等环节不得有粉尘污染。有重要接待、重要会议、重要活动时，要严格按照采购人要求暂停施工。</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（2）供应商须做到安全文明施工，做好施工噪声及扬尘控制等，施工噪音不能超过60分贝，不得影响采购人正常办公。</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（3）优先选用环保型涂料、胶粘剂，其</w:t>
      </w:r>
      <w:bookmarkStart w:id="112" w:name="OLE_LINK6"/>
      <w:r>
        <w:rPr>
          <w:rFonts w:hint="eastAsia" w:ascii="仿宋" w:hAnsi="仿宋" w:eastAsia="仿宋" w:cs="仿宋"/>
          <w:bCs/>
          <w:sz w:val="24"/>
          <w:szCs w:val="24"/>
        </w:rPr>
        <w:t xml:space="preserve">甲醛、苯、TVOC等</w:t>
      </w:r>
      <w:bookmarkEnd w:id="112"/>
      <w:r>
        <w:rPr>
          <w:rFonts w:hint="eastAsia" w:ascii="仿宋" w:hAnsi="仿宋" w:eastAsia="仿宋" w:cs="仿宋"/>
          <w:bCs/>
          <w:sz w:val="24"/>
          <w:szCs w:val="24"/>
        </w:rPr>
        <w:t xml:space="preserve">释放量需符合国家环保标准。</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（4）拆除和切割作业时，采用洒水降尘，封闭作业面。</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（5）对可回收垃圾（金属、纸箱）和不可回收垃圾进行分类处理。</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6.其他要求</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成交供应商应保护好施工场所所有设施、设备、管网、物品及人员的安全。管理规范，措施到位，对采购人或第三方等造成损失应进行赔偿，出现人员伤亡等责任事故承担相应责任，采购人不承担任何责任。</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（2）成交供应商应严格按照国家及地方要求办理相应施工手续，施工人员应严格按照采购人相关施工要求进行施工并办理施工手续。</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（3）所有主要材料，如板材、线缆、接口模块等采用优质材料，进场前必须报监理和甲方验收，合格后方可使用。建立独立的设备仓库，配备消防和防潮设施，由专人管理。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7.报价要求</w:t>
      </w:r>
      <w:r/>
    </w:p>
    <w:p>
      <w:pPr>
        <w:ind w:firstLine="480"/>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（1）</w:t>
      </w:r>
      <w:r>
        <w:rPr>
          <w:rFonts w:hint="eastAsia" w:ascii="仿宋" w:hAnsi="仿宋" w:eastAsia="仿宋" w:cs="仿宋"/>
          <w:sz w:val="24"/>
          <w:szCs w:val="24"/>
        </w:rPr>
        <w:t xml:space="preserve">投标报价为固定总价，是履行本项目全部义务所发生的费用和利润等一切费用的综合报价。其价格构成应包含：人工费、产品费、材料费、运输费（含装卸费）、保险费、安装调试费、管理费、税费、除渣费、第三方检测费、消防验收备案费等履约完成本项目所涉及的所有费用。因供应商自身原因造成漏报、少报皆由其自行承担责任，采购人不再补偿。</w:t>
      </w:r>
      <w:r/>
    </w:p>
    <w:p>
      <w:pPr>
        <w:ind w:firstLine="480"/>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（2）</w:t>
      </w:r>
      <w:r>
        <w:rPr>
          <w:rFonts w:hint="eastAsia" w:ascii="仿宋" w:hAnsi="仿宋" w:eastAsia="仿宋" w:cs="仿宋"/>
          <w:sz w:val="24"/>
          <w:szCs w:val="24"/>
        </w:rPr>
        <w:t xml:space="preserve">所有在响应文件中没有显示出来，但因本项目的实施而实际需要的辅材，以及整体设备安装时，不能缺少的一切附属配件，亦应包括在报价范围内。</w:t>
      </w:r>
      <w:r/>
    </w:p>
    <w:p>
      <w:pPr>
        <w:pStyle w:val="669"/>
        <w:ind w:firstLine="482"/>
        <w:rPr>
          <w:color w:val="auto"/>
        </w:rPr>
      </w:pPr>
      <w:r>
        <w:rPr>
          <w:rFonts w:hint="eastAsia"/>
          <w:color w:val="auto"/>
        </w:rPr>
        <w:t xml:space="preserve">十二、项目需求中必须满足的实质性要求</w:t>
      </w:r>
      <w:r/>
    </w:p>
    <w:p>
      <w:pPr>
        <w:ind w:firstLine="482"/>
        <w:jc w:val="left"/>
        <w:spacing w:line="360" w:lineRule="auto"/>
        <w:widowControl/>
        <w:rPr>
          <w:rFonts w:hint="eastAsia" w:ascii="仿宋" w:hAnsi="仿宋" w:eastAsia="仿宋" w:cs="楷体"/>
          <w:b/>
          <w:bCs/>
          <w:i/>
          <w:iCs/>
          <w:sz w:val="24"/>
          <w:szCs w:val="24"/>
          <w:u w:val="single"/>
        </w:rPr>
      </w:pPr>
      <w:r>
        <w:rPr>
          <w:rFonts w:hint="eastAsia" w:ascii="仿宋" w:hAnsi="仿宋" w:eastAsia="仿宋" w:cs="楷体"/>
          <w:b/>
          <w:bCs/>
          <w:i/>
          <w:iCs/>
          <w:sz w:val="24"/>
          <w:szCs w:val="24"/>
          <w:u w:val="single"/>
        </w:rPr>
        <w:t xml:space="preserve">（一）技术部分实质性要求</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1.达到国家现行有关施工质量验收规范要求，并达到合格标准。</w:t>
      </w:r>
      <w:bookmarkStart w:id="113" w:name="_Hlk213420269"/>
      <w:r>
        <w:rPr>
          <w:rFonts w:hint="eastAsia" w:ascii="仿宋" w:hAnsi="仿宋" w:eastAsia="仿宋" w:cs="仿宋"/>
          <w:b/>
          <w:i/>
          <w:iCs/>
          <w:sz w:val="24"/>
          <w:szCs w:val="24"/>
          <w:u w:val="single"/>
        </w:rPr>
        <w:t xml:space="preserve">（提供承诺函并加盖供应商公章，格式自拟）</w:t>
      </w:r>
      <w:bookmarkEnd w:id="113"/>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2.根据规定，本项目验收前须通过住建部门的消防验收备案。（提供承诺函并加盖供应商公章，格式自拟）</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3.本项目验收前成交供应商须提供国家认可的第三方室内环境污染物检测报告（检测报告须包含但不限于甲醛、苯、TVOC等等）。（提供承诺函并加盖供应商公章，格式自拟）</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4.提供项目组成员一览表，特种作业人员（电工、焊工等）须持证上岗</w:t>
      </w:r>
      <w:r>
        <w:rPr>
          <w:rFonts w:hint="eastAsia" w:ascii="仿宋" w:hAnsi="仿宋" w:eastAsia="仿宋" w:cs="仿宋"/>
          <w:b/>
          <w:i/>
          <w:iCs/>
          <w:sz w:val="24"/>
          <w:szCs w:val="24"/>
          <w:u w:val="single"/>
        </w:rPr>
        <w:t xml:space="preserve">。</w:t>
      </w:r>
      <w:r>
        <w:rPr>
          <w:rFonts w:hint="eastAsia" w:ascii="仿宋" w:hAnsi="仿宋" w:eastAsia="仿宋" w:cs="仿宋"/>
          <w:b/>
          <w:i/>
          <w:iCs/>
          <w:sz w:val="24"/>
          <w:szCs w:val="24"/>
          <w:u w:val="single"/>
        </w:rPr>
        <w:t xml:space="preserve">（提供承诺函和特种作业人员相关证书复印件或扫描件并加盖供应商公章，</w:t>
      </w:r>
      <w:bookmarkStart w:id="114" w:name="OLE_LINK71"/>
      <w:r>
        <w:rPr>
          <w:rFonts w:hint="eastAsia" w:ascii="仿宋" w:hAnsi="仿宋" w:eastAsia="仿宋" w:cs="仿宋"/>
          <w:b/>
          <w:i/>
          <w:iCs/>
          <w:sz w:val="24"/>
          <w:szCs w:val="24"/>
          <w:u w:val="single"/>
        </w:rPr>
        <w:t xml:space="preserve">项目组成员一览表</w:t>
      </w:r>
      <w:bookmarkEnd w:id="114"/>
      <w:r>
        <w:rPr>
          <w:rFonts w:hint="eastAsia" w:ascii="仿宋" w:hAnsi="仿宋" w:eastAsia="仿宋" w:cs="仿宋"/>
          <w:b/>
          <w:i/>
          <w:iCs/>
          <w:sz w:val="24"/>
          <w:szCs w:val="24"/>
          <w:u w:val="single"/>
        </w:rPr>
        <w:t xml:space="preserve">格式见附件1</w:t>
      </w:r>
      <w:r>
        <w:rPr>
          <w:rFonts w:hint="eastAsia" w:ascii="仿宋" w:hAnsi="仿宋" w:eastAsia="仿宋" w:cs="仿宋"/>
          <w:b/>
          <w:i/>
          <w:iCs/>
          <w:sz w:val="24"/>
          <w:szCs w:val="24"/>
          <w:u w:val="single"/>
        </w:rPr>
        <w:t xml:space="preserve">8</w:t>
      </w:r>
      <w:r>
        <w:rPr>
          <w:rFonts w:hint="eastAsia" w:ascii="仿宋" w:hAnsi="仿宋" w:eastAsia="仿宋" w:cs="仿宋"/>
          <w:b/>
          <w:i/>
          <w:iCs/>
          <w:sz w:val="24"/>
          <w:szCs w:val="24"/>
          <w:u w:val="single"/>
        </w:rPr>
        <w:t xml:space="preserve">）</w:t>
      </w:r>
      <w:r/>
    </w:p>
    <w:p>
      <w:pPr>
        <w:ind w:firstLine="482"/>
        <w:jc w:val="left"/>
        <w:spacing w:line="360" w:lineRule="auto"/>
        <w:widowControl/>
        <w:rPr>
          <w:rFonts w:ascii="仿宋" w:hAnsi="仿宋" w:eastAsia="仿宋" w:cs="仿宋"/>
          <w:b/>
          <w:i/>
          <w:iCs/>
          <w:sz w:val="24"/>
          <w:szCs w:val="24"/>
          <w:u w:val="single"/>
        </w:rPr>
      </w:pPr>
      <w:r>
        <w:rPr>
          <w:rFonts w:hint="eastAsia" w:ascii="仿宋" w:hAnsi="仿宋" w:eastAsia="仿宋" w:cs="仿宋"/>
          <w:b/>
          <w:i/>
          <w:iCs/>
          <w:sz w:val="24"/>
          <w:szCs w:val="24"/>
          <w:u w:val="single"/>
        </w:rPr>
        <w:t xml:space="preserve">5.机房空调（精密空调）和马桶属于政府强制采购节能产品品目清单范围内，响应文件中必须提供国家确定的认证机构出具的、处于有效期之内的该节能产品认证证书图片。</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6.供应商须提供</w:t>
      </w:r>
      <w:r>
        <w:rPr>
          <w:rFonts w:hint="eastAsia" w:ascii="仿宋" w:hAnsi="仿宋" w:eastAsia="仿宋" w:cs="仿宋"/>
          <w:b/>
          <w:i/>
          <w:iCs/>
          <w:sz w:val="24"/>
          <w:szCs w:val="24"/>
          <w:u w:val="single"/>
        </w:rPr>
        <w:t xml:space="preserve">标前现场查看表</w:t>
      </w:r>
      <w:r>
        <w:rPr>
          <w:rFonts w:hint="eastAsia" w:ascii="仿宋" w:hAnsi="仿宋" w:eastAsia="仿宋" w:cs="仿宋"/>
          <w:b/>
          <w:i/>
          <w:iCs/>
          <w:sz w:val="24"/>
          <w:szCs w:val="24"/>
          <w:u w:val="single"/>
        </w:rPr>
        <w:t xml:space="preserve">并</w:t>
      </w:r>
      <w:r>
        <w:rPr>
          <w:rFonts w:hint="eastAsia" w:ascii="仿宋" w:hAnsi="仿宋" w:eastAsia="仿宋" w:cs="仿宋"/>
          <w:b/>
          <w:i/>
          <w:iCs/>
          <w:sz w:val="24"/>
          <w:szCs w:val="24"/>
          <w:u w:val="single"/>
        </w:rPr>
        <w:t xml:space="preserve">加盖供应商公章</w:t>
      </w:r>
      <w:r>
        <w:rPr>
          <w:rFonts w:hint="eastAsia" w:ascii="仿宋" w:hAnsi="仿宋" w:eastAsia="仿宋" w:cs="仿宋"/>
          <w:b/>
          <w:i/>
          <w:iCs/>
          <w:sz w:val="24"/>
          <w:szCs w:val="24"/>
          <w:u w:val="single"/>
        </w:rPr>
        <w:t xml:space="preserve">。（</w:t>
      </w:r>
      <w:r>
        <w:rPr>
          <w:rFonts w:hint="eastAsia" w:ascii="仿宋" w:hAnsi="仿宋" w:eastAsia="仿宋" w:cs="仿宋"/>
          <w:b/>
          <w:i/>
          <w:iCs/>
          <w:sz w:val="24"/>
          <w:szCs w:val="24"/>
          <w:u w:val="single"/>
        </w:rPr>
        <w:t xml:space="preserve">格式见附件1</w:t>
      </w:r>
      <w:r>
        <w:rPr>
          <w:rFonts w:hint="eastAsia" w:ascii="仿宋" w:hAnsi="仿宋" w:eastAsia="仿宋" w:cs="仿宋"/>
          <w:b/>
          <w:i/>
          <w:iCs/>
          <w:sz w:val="24"/>
          <w:szCs w:val="24"/>
          <w:u w:val="single"/>
        </w:rPr>
        <w:t xml:space="preserve">7）</w:t>
      </w:r>
      <w:r/>
    </w:p>
    <w:p>
      <w:pPr>
        <w:ind w:firstLine="482"/>
        <w:jc w:val="left"/>
        <w:spacing w:line="360" w:lineRule="auto"/>
        <w:widowControl/>
        <w:rPr>
          <w:rFonts w:hint="eastAsia" w:ascii="仿宋" w:hAnsi="仿宋" w:eastAsia="仿宋" w:cs="楷体"/>
          <w:b/>
          <w:bCs/>
          <w:i/>
          <w:iCs/>
          <w:sz w:val="24"/>
          <w:szCs w:val="24"/>
          <w:u w:val="single"/>
        </w:rPr>
      </w:pPr>
      <w:r>
        <w:rPr>
          <w:rFonts w:hint="eastAsia" w:ascii="仿宋" w:hAnsi="仿宋" w:eastAsia="仿宋" w:cs="楷体"/>
          <w:b/>
          <w:bCs/>
          <w:i/>
          <w:iCs/>
          <w:sz w:val="24"/>
          <w:szCs w:val="24"/>
          <w:u w:val="single"/>
        </w:rPr>
        <w:t xml:space="preserve">（二）商务部分实质性要求</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商务部分实质性要求，提供商务要求响应及偏离表。</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1.交货期及工期要求：合同签订后60个日历天内完成供货、安装调试和场地改建。（具体以采购人要求为准）</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2.交货（服务）地点：采购人指定地点。</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3.付款条件和方式：本项目合同签订后支付合同总价的</w:t>
      </w:r>
      <w:r>
        <w:rPr>
          <w:rFonts w:ascii="仿宋" w:hAnsi="仿宋" w:eastAsia="仿宋" w:cs="仿宋"/>
          <w:b/>
          <w:i/>
          <w:iCs/>
          <w:sz w:val="24"/>
          <w:szCs w:val="24"/>
          <w:u w:val="single"/>
        </w:rPr>
        <w:t xml:space="preserve">30</w:t>
      </w:r>
      <w:r>
        <w:rPr>
          <w:rFonts w:hint="eastAsia" w:ascii="仿宋" w:hAnsi="仿宋" w:eastAsia="仿宋" w:cs="仿宋"/>
          <w:b/>
          <w:i/>
          <w:iCs/>
          <w:sz w:val="24"/>
          <w:szCs w:val="24"/>
          <w:u w:val="single"/>
        </w:rPr>
        <w:t xml:space="preserve">%，项目完成并验收合格后支付合同总价的7</w:t>
      </w:r>
      <w:r>
        <w:rPr>
          <w:rFonts w:ascii="仿宋" w:hAnsi="仿宋" w:eastAsia="仿宋" w:cs="仿宋"/>
          <w:b/>
          <w:i/>
          <w:iCs/>
          <w:sz w:val="24"/>
          <w:szCs w:val="24"/>
          <w:u w:val="single"/>
        </w:rPr>
        <w:t xml:space="preserve">0</w:t>
      </w:r>
      <w:r>
        <w:rPr>
          <w:rFonts w:hint="eastAsia" w:ascii="仿宋" w:hAnsi="仿宋" w:eastAsia="仿宋" w:cs="仿宋"/>
          <w:b/>
          <w:i/>
          <w:iCs/>
          <w:sz w:val="24"/>
          <w:szCs w:val="24"/>
          <w:u w:val="single"/>
        </w:rPr>
        <w:t xml:space="preserve">%。</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4.质保期：自验收合格之日起一年。</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5.售后服务内容</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供应商在质量保证期内应当为采购人提供以下技术支持和服务：</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①电话咨询</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供应商应当为采购人提供技术援助电话，解答采购人在使用中遇到的问题，及时为采购人提出解决问题的建议。</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②现场响应</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采购人遇到使用及技术问题，电话咨询不能解决的，供应商应在6小时内到达现场进行处理，确保产品正常工作；无法在24小时内解决的，应在48小时内提供备用产品，使采购人能够正常使用。</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6.验收要求：</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（1）货物到达现场后，成交供应商应在使用单位人员在场情况下当面开箱，共同清点、检查外观，作出开箱记录，双方签字确认。</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（2）成交供应商应保证货物到达采购人所在地完好无损，如有缺漏、损坏，由成交供应商负责调换、补齐或赔偿。</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（3）成交供应商应提供完备的技术资料、装箱单和合格证等，并派遣专业技术人员进行现场安装、集成、调试。验收合格条件如下：</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①设备技术参数与采购合同一致，性能指标达到规定的标准。</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②货物技术资料、装箱单、合格证等资料齐全。</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③在系统试运行期间所出现的问题得到解决，并运行正常。</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④在规定时间内完成交货并验收，并经采购人确认。</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（4）产品在安装调试并试运行符合要求后，才作为最终验收。</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①系统联调</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在所有硬件设备安装完毕后，进行为期多天连续的系统联调。</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第一阶段：各子系统内部调试（如显示系统自身、音频系统自身）。</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第二阶段：子系统间联动调试（如中控系统控制大屏开关、信号切换、音量调节）。</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第三阶段：全系统模拟实战压力测试，模拟各种应急场景，检验系统稳定性和可靠性。</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②试运行</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系统联调通过后，进入试运行阶段。在此期间，系统全面开启，模拟日常办公和应急值守状态。项目部安排技术人员24小时驻场保障，记录系统运行日志，及时处理任何微小故障。</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（5）成交供应商提供的货物未达到采购文件规定要求，且对采购人造成损失的，由成交供应商承担一切责任，并赔偿所造成的损失。</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（6）采购人需要制造商对成交供应商交付的产品（包括质量、技术参数、检测报告等）进行确认的，制造商应予以配合，并出具书面意见。</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7）试运行结束且系统稳定后，准备竣工验收。由采购人组织专家成立验收小组，现场依据设计图纸和合同要求，对工程实体和功能进行逐项验收。验收过程中，经成交供应商和采购人双方共同组织对设备性能及功能等指标进行检测验收，如未满足响应文件及采购合同约定的技术参数功能，视为验收不合格。</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验收不合格，履约保证金不予退还并解除合同，由此造成的一切损失，由成交供应商自行承担；验收合格，将形成最终验收文件。</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交付资料：整理并提交全套竣工图、设备说明书、合格证、线缆测试报告、系统调试报告、培训记录等。</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竣工移交：办理正式移交手续，签署《竣工验收报告》和《移交书》，进入质量保修期。</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7.培训要求</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对采购人管理人员和使用人员进行全面、系统的操作和维护培训。</w:t>
      </w:r>
      <w:r/>
      <w:r>
        <w:rPr>
          <w:rFonts w:ascii="仿宋" w:hAnsi="仿宋" w:eastAsia="仿宋"/>
        </w:rPr>
        <w:br w:type="page" w:clear="all"/>
      </w:r>
      <w:r/>
      <w:r>
        <w:rPr>
          <w:rFonts w:hint="eastAsia" w:ascii="仿宋" w:hAnsi="仿宋" w:eastAsia="仿宋" w:cs="仿宋"/>
          <w:b/>
          <w:i/>
          <w:iCs/>
          <w:sz w:val="24"/>
          <w:szCs w:val="24"/>
          <w:u w:val="single"/>
        </w:rPr>
      </w:r>
    </w:p>
    <w:p>
      <w:pPr>
        <w:pStyle w:val="668"/>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第四部分 评审方法和评审标准</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一、磋商方式</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不见面远程开标模式：开标当天供应商及时登录不见面开标大厅。</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二、磋商程序及评审方法和标准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评审方法：综合评分法，经磋商确定最终采购需求和提交最后报价的供应商后，由磋商小组采用综合评分法对提交最后报价的供应商的响应文件和最后报价进行综合评分。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商务技术部分评审结束后进入最后报价环节，最后报价将作为评审价。</w:t>
      </w:r>
      <w:r>
        <w:rPr>
          <w:rFonts w:hint="eastAsia" w:ascii="仿宋" w:hAnsi="仿宋" w:eastAsia="仿宋" w:cs="仿宋"/>
          <w:bCs/>
          <w:sz w:val="24"/>
          <w:szCs w:val="24"/>
        </w:rPr>
        <w:t xml:space="preserve">系统发送</w:t>
      </w:r>
      <w:r>
        <w:rPr>
          <w:rFonts w:ascii="仿宋" w:hAnsi="仿宋" w:eastAsia="仿宋" w:cs="仿宋"/>
          <w:bCs/>
          <w:sz w:val="24"/>
          <w:szCs w:val="24"/>
        </w:rPr>
        <w:t xml:space="preserve">最后报价填报通知后，所有的响应供应商须在15分钟内填写并提交最后报价，未在规定时间内提交最后报价的，视作无效响应处理。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供应商商务、技术部分和价格部分的合计分值，为该供应商的评审总得分。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评委在认真审阅响应文件的基础上，根据各响应文件的响应程度独立评判，不得统一打分。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（一）采购人（代表）对供应商资格进行审查。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供应商资格不合格的，其响应文件判定为无效响应文件。</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（二）磋商小组对符合资格供应商的响应文件进行符合性审查。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未通过符合性审查的响应文件，将被判为不满足磋商文件实质性要求。</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（三）商务技术分：</w:t>
      </w:r>
      <w:r>
        <w:rPr>
          <w:rFonts w:hint="eastAsia" w:ascii="仿宋" w:hAnsi="仿宋" w:eastAsia="仿宋" w:cs="仿宋"/>
          <w:bCs/>
          <w:sz w:val="24"/>
          <w:szCs w:val="24"/>
        </w:rPr>
        <w:t xml:space="preserve">70</w:t>
      </w:r>
      <w:r>
        <w:rPr>
          <w:rFonts w:ascii="仿宋" w:hAnsi="仿宋" w:eastAsia="仿宋" w:cs="仿宋"/>
          <w:bCs/>
          <w:sz w:val="24"/>
          <w:szCs w:val="24"/>
        </w:rPr>
        <w:t xml:space="preserve">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各供应商得分为磋商小组成员评分的算术平均分，分值保留小数点后两位。</w:t>
      </w:r>
      <w:r/>
    </w:p>
    <w:tbl>
      <w:tblPr>
        <w:tblStyle w:val="717"/>
        <w:tblW w:w="9493" w:type="dxa"/>
        <w:jc w:val="center"/>
        <w:tblLook w:val="04A0" w:firstRow="1" w:lastRow="0" w:firstColumn="1" w:lastColumn="0" w:noHBand="0" w:noVBand="1"/>
      </w:tblPr>
      <w:tblGrid>
        <w:gridCol w:w="704"/>
        <w:gridCol w:w="1280"/>
        <w:gridCol w:w="846"/>
        <w:gridCol w:w="6663"/>
      </w:tblGrid>
      <w:tr>
        <w:trPr>
          <w:jc w:val="center"/>
        </w:trPr>
        <w:tc>
          <w:tcPr>
            <w:tcW w:w="704" w:type="dxa"/>
            <w:vAlign w:val="center"/>
            <w:textDirection w:val="lrTb"/>
            <w:noWrap w:val="false"/>
          </w:tcPr>
          <w:p>
            <w:pPr>
              <w:jc w:val="center"/>
              <w:spacing w:line="360" w:lineRule="auto"/>
              <w:rPr>
                <w:rFonts w:hint="eastAsia" w:ascii="仿宋" w:hAnsi="仿宋" w:eastAsia="仿宋"/>
                <w:b/>
                <w:bCs/>
                <w:sz w:val="24"/>
                <w:szCs w:val="28"/>
              </w:rPr>
            </w:pPr>
            <w:r>
              <w:rPr>
                <w:rFonts w:hint="eastAsia" w:ascii="仿宋" w:hAnsi="仿宋" w:eastAsia="仿宋"/>
                <w:b/>
                <w:bCs/>
                <w:sz w:val="24"/>
                <w:szCs w:val="28"/>
              </w:rPr>
              <w:t xml:space="preserve">序号</w:t>
            </w:r>
            <w:r/>
          </w:p>
        </w:tc>
        <w:tc>
          <w:tcPr>
            <w:tcW w:w="1280" w:type="dxa"/>
            <w:vAlign w:val="center"/>
            <w:textDirection w:val="lrTb"/>
            <w:noWrap w:val="false"/>
          </w:tcPr>
          <w:p>
            <w:pPr>
              <w:jc w:val="center"/>
              <w:spacing w:line="360" w:lineRule="auto"/>
              <w:rPr>
                <w:rFonts w:hint="eastAsia" w:ascii="仿宋" w:hAnsi="仿宋" w:eastAsia="仿宋"/>
                <w:b/>
                <w:bCs/>
                <w:sz w:val="24"/>
                <w:szCs w:val="28"/>
              </w:rPr>
            </w:pPr>
            <w:r>
              <w:rPr>
                <w:rFonts w:hint="eastAsia" w:ascii="仿宋" w:hAnsi="仿宋" w:eastAsia="仿宋"/>
                <w:b/>
                <w:bCs/>
                <w:sz w:val="24"/>
                <w:szCs w:val="28"/>
              </w:rPr>
              <w:t xml:space="preserve">评审因素</w:t>
            </w:r>
            <w:r/>
          </w:p>
        </w:tc>
        <w:tc>
          <w:tcPr>
            <w:tcW w:w="846" w:type="dxa"/>
            <w:vAlign w:val="center"/>
            <w:textDirection w:val="lrTb"/>
            <w:noWrap w:val="false"/>
          </w:tcPr>
          <w:p>
            <w:pPr>
              <w:jc w:val="center"/>
              <w:spacing w:line="360" w:lineRule="auto"/>
              <w:rPr>
                <w:rFonts w:hint="eastAsia" w:ascii="仿宋" w:hAnsi="仿宋" w:eastAsia="仿宋"/>
                <w:b/>
                <w:bCs/>
                <w:sz w:val="24"/>
                <w:szCs w:val="28"/>
              </w:rPr>
            </w:pPr>
            <w:r>
              <w:rPr>
                <w:rFonts w:hint="eastAsia" w:ascii="仿宋" w:hAnsi="仿宋" w:eastAsia="仿宋"/>
                <w:b/>
                <w:bCs/>
                <w:sz w:val="24"/>
                <w:szCs w:val="28"/>
              </w:rPr>
              <w:t xml:space="preserve">分值</w:t>
            </w:r>
            <w:r/>
          </w:p>
        </w:tc>
        <w:tc>
          <w:tcPr>
            <w:tcW w:w="6663" w:type="dxa"/>
            <w:vAlign w:val="center"/>
            <w:textDirection w:val="lrTb"/>
            <w:noWrap w:val="false"/>
          </w:tcPr>
          <w:p>
            <w:pPr>
              <w:jc w:val="center"/>
              <w:spacing w:line="360" w:lineRule="auto"/>
              <w:rPr>
                <w:rFonts w:hint="eastAsia" w:ascii="仿宋" w:hAnsi="仿宋" w:eastAsia="仿宋"/>
                <w:b/>
                <w:bCs/>
                <w:sz w:val="24"/>
                <w:szCs w:val="28"/>
              </w:rPr>
            </w:pPr>
            <w:r>
              <w:rPr>
                <w:rFonts w:hint="eastAsia" w:ascii="仿宋" w:hAnsi="仿宋" w:eastAsia="仿宋"/>
                <w:b/>
                <w:bCs/>
                <w:sz w:val="24"/>
                <w:szCs w:val="28"/>
              </w:rPr>
              <w:t xml:space="preserve">评分标准</w:t>
            </w:r>
            <w:r/>
          </w:p>
        </w:tc>
      </w:tr>
      <w:tr>
        <w:trPr>
          <w:jc w:val="center"/>
          <w:trHeight w:val="1635"/>
        </w:trPr>
        <w:tc>
          <w:tcPr>
            <w:tcW w:w="704" w:type="dxa"/>
            <w:vAlign w:val="center"/>
            <w:vMerge w:val="restart"/>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1</w:t>
            </w:r>
            <w:r/>
          </w:p>
        </w:tc>
        <w:tc>
          <w:tcPr>
            <w:tcW w:w="1280" w:type="dxa"/>
            <w:vAlign w:val="center"/>
            <w:vMerge w:val="restart"/>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企业实力</w:t>
            </w:r>
            <w:r/>
          </w:p>
        </w:tc>
        <w:tc>
          <w:tcPr>
            <w:tcW w:w="846"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6</w:t>
            </w:r>
            <w:r>
              <w:rPr>
                <w:rFonts w:hint="eastAsia" w:ascii="仿宋" w:hAnsi="仿宋" w:eastAsia="仿宋"/>
                <w:sz w:val="24"/>
                <w:szCs w:val="28"/>
              </w:rPr>
              <w:t xml:space="preserve">分</w:t>
            </w:r>
            <w:r/>
          </w:p>
        </w:tc>
        <w:tc>
          <w:tcPr>
            <w:tcW w:w="6663" w:type="dxa"/>
            <w:vAlign w:val="center"/>
            <w:textDirection w:val="lrTb"/>
            <w:noWrap w:val="false"/>
          </w:tcPr>
          <w:p>
            <w:pPr>
              <w:jc w:val="left"/>
              <w:spacing w:line="360" w:lineRule="auto"/>
              <w:rPr>
                <w:rFonts w:hint="eastAsia" w:ascii="仿宋" w:hAnsi="仿宋" w:eastAsia="仿宋"/>
                <w:sz w:val="24"/>
                <w:szCs w:val="28"/>
              </w:rPr>
            </w:pPr>
            <w:r>
              <w:rPr>
                <w:rFonts w:hint="eastAsia" w:ascii="仿宋" w:hAnsi="仿宋" w:eastAsia="仿宋"/>
                <w:sz w:val="24"/>
                <w:szCs w:val="28"/>
              </w:rPr>
              <w:t xml:space="preserve">供应商具有有效期内的质量管理体系认证证书、环境管理体系认证证书、职业健康安全管理体系认证证书、信息安全管理体系认证证书、信息技术服务管理体系认证证书、售后服务认证证书，每提供一类证书得1分，最高得6分。</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注：提供相关证书复印件或扫描件，同时提供国家认证认可监督管理委员会（全国认证认可信息公共服务平台，www.cnca.gov.cn）查询截图并加盖供应商公章，提供不齐全或不提供的不得分。</w:t>
            </w:r>
            <w:r/>
          </w:p>
        </w:tc>
      </w:tr>
      <w:tr>
        <w:trPr>
          <w:jc w:val="center"/>
          <w:trHeight w:val="1635"/>
        </w:trPr>
        <w:tc>
          <w:tcPr>
            <w:tcW w:w="704" w:type="dxa"/>
            <w:vAlign w:val="center"/>
            <w:vMerge w:val="continue"/>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r>
            <w:r/>
          </w:p>
        </w:tc>
        <w:tc>
          <w:tcPr>
            <w:tcW w:w="1280" w:type="dxa"/>
            <w:vAlign w:val="center"/>
            <w:vMerge w:val="continue"/>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r>
            <w:r/>
          </w:p>
        </w:tc>
        <w:tc>
          <w:tcPr>
            <w:tcW w:w="846"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4</w:t>
            </w:r>
            <w:r>
              <w:rPr>
                <w:rFonts w:hint="eastAsia" w:ascii="仿宋" w:hAnsi="仿宋" w:eastAsia="仿宋"/>
                <w:sz w:val="24"/>
                <w:szCs w:val="28"/>
              </w:rPr>
              <w:t xml:space="preserve">分</w:t>
            </w:r>
            <w:r/>
          </w:p>
        </w:tc>
        <w:tc>
          <w:tcPr>
            <w:tcW w:w="6663" w:type="dxa"/>
            <w:vAlign w:val="center"/>
            <w:textDirection w:val="lrTb"/>
            <w:noWrap w:val="false"/>
          </w:tcPr>
          <w:p>
            <w:pPr>
              <w:jc w:val="left"/>
              <w:spacing w:line="360" w:lineRule="auto"/>
              <w:rPr>
                <w:rFonts w:hint="eastAsia" w:ascii="仿宋" w:hAnsi="仿宋" w:eastAsia="仿宋"/>
                <w:sz w:val="24"/>
                <w:szCs w:val="28"/>
              </w:rPr>
            </w:pPr>
            <w:r>
              <w:rPr>
                <w:rFonts w:hint="eastAsia" w:ascii="仿宋" w:hAnsi="仿宋" w:eastAsia="仿宋"/>
                <w:sz w:val="24"/>
                <w:szCs w:val="28"/>
              </w:rPr>
              <w:t xml:space="preserve">1.供应商</w:t>
            </w:r>
            <w:r>
              <w:rPr>
                <w:rFonts w:ascii="仿宋" w:hAnsi="仿宋" w:eastAsia="仿宋"/>
                <w:sz w:val="24"/>
                <w:szCs w:val="28"/>
              </w:rPr>
              <w:t xml:space="preserve">具有电子与智能化工程专业承包一级资质的</w:t>
            </w:r>
            <w:r>
              <w:rPr>
                <w:rFonts w:hint="eastAsia" w:ascii="仿宋" w:hAnsi="仿宋" w:eastAsia="仿宋"/>
                <w:sz w:val="24"/>
                <w:szCs w:val="28"/>
              </w:rPr>
              <w:t xml:space="preserve">，</w:t>
            </w:r>
            <w:r>
              <w:rPr>
                <w:rFonts w:ascii="仿宋" w:hAnsi="仿宋" w:eastAsia="仿宋"/>
                <w:sz w:val="24"/>
                <w:szCs w:val="28"/>
              </w:rPr>
              <w:t xml:space="preserve">得</w:t>
            </w:r>
            <w:r>
              <w:rPr>
                <w:rFonts w:hint="eastAsia" w:ascii="仿宋" w:hAnsi="仿宋" w:eastAsia="仿宋"/>
                <w:sz w:val="24"/>
                <w:szCs w:val="28"/>
              </w:rPr>
              <w:t xml:space="preserve">2</w:t>
            </w:r>
            <w:r>
              <w:rPr>
                <w:rFonts w:ascii="仿宋" w:hAnsi="仿宋" w:eastAsia="仿宋"/>
                <w:sz w:val="24"/>
                <w:szCs w:val="28"/>
              </w:rPr>
              <w:t xml:space="preserve">分</w:t>
            </w:r>
            <w:r>
              <w:rPr>
                <w:rFonts w:hint="eastAsia" w:ascii="仿宋" w:hAnsi="仿宋" w:eastAsia="仿宋"/>
                <w:sz w:val="24"/>
                <w:szCs w:val="28"/>
              </w:rPr>
              <w:t xml:space="preserve">；</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2.供应商具有参与编制政府（国家推荐、国家标准或者地市级及以上地方标准）或行业标准的，得2分。</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注：提供相关证书或证明材料复印件或扫描件并加盖供应商公章，不提供不得分。</w:t>
            </w:r>
            <w:r/>
          </w:p>
        </w:tc>
      </w:tr>
      <w:tr>
        <w:trPr>
          <w:jc w:val="center"/>
          <w:trHeight w:val="1635"/>
        </w:trPr>
        <w:tc>
          <w:tcPr>
            <w:tcW w:w="704"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2</w:t>
            </w:r>
            <w:r/>
          </w:p>
        </w:tc>
        <w:tc>
          <w:tcPr>
            <w:tcW w:w="1280"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团队能力</w:t>
            </w:r>
            <w:r/>
          </w:p>
        </w:tc>
        <w:tc>
          <w:tcPr>
            <w:tcW w:w="846"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18</w:t>
            </w:r>
            <w:r>
              <w:rPr>
                <w:rFonts w:hint="eastAsia" w:ascii="仿宋" w:hAnsi="仿宋" w:eastAsia="仿宋"/>
                <w:sz w:val="24"/>
                <w:szCs w:val="28"/>
              </w:rPr>
              <w:t xml:space="preserve">分</w:t>
            </w:r>
            <w:r/>
          </w:p>
        </w:tc>
        <w:tc>
          <w:tcPr>
            <w:tcW w:w="6663" w:type="dxa"/>
            <w:vAlign w:val="center"/>
            <w:textDirection w:val="lrTb"/>
            <w:noWrap w:val="false"/>
          </w:tcPr>
          <w:p>
            <w:pPr>
              <w:jc w:val="left"/>
              <w:spacing w:line="360" w:lineRule="auto"/>
              <w:rPr>
                <w:rFonts w:hint="eastAsia" w:ascii="仿宋" w:hAnsi="仿宋" w:eastAsia="仿宋"/>
                <w:sz w:val="24"/>
                <w:szCs w:val="28"/>
              </w:rPr>
            </w:pPr>
            <w:r>
              <w:rPr>
                <w:rFonts w:hint="eastAsia" w:ascii="仿宋" w:hAnsi="仿宋" w:eastAsia="仿宋"/>
                <w:sz w:val="24"/>
                <w:szCs w:val="28"/>
              </w:rPr>
              <w:t xml:space="preserve">1.拟派项目负责人同时具有机电工程专业一级建造师注册证书（注册在投标单位）和信息系统项目管理师（高级）证书的，得3分；</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2.拟派项目技术负责人同时具有电子信息高级工程师、信息系统项目管理师（高级）及机电工程专业一级建造师注册证书（注册在投标单位）的，得3分；</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3.除项目负责人与技术负责人外，拟派项目团队组成人员具有电子信息工程中级或以上职称证书的，每提供一个得1分，最高得6分；</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4.除项目负责人与技术负责人外，拟派售后人员具有售后服务体系管理师证书的，每提供一个得1分，最高得6分。</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注：</w:t>
            </w:r>
            <w:r/>
          </w:p>
          <w:p>
            <w:pPr>
              <w:jc w:val="left"/>
              <w:spacing w:line="360" w:lineRule="auto"/>
              <w:rPr>
                <w:rFonts w:hint="eastAsia" w:ascii="仿宋" w:hAnsi="仿宋" w:eastAsia="仿宋"/>
                <w:sz w:val="24"/>
                <w:szCs w:val="28"/>
              </w:rPr>
            </w:pPr>
            <w:r>
              <w:rPr>
                <w:rFonts w:hint="eastAsia" w:ascii="仿宋" w:eastAsia="仿宋"/>
                <w:szCs w:val="28"/>
              </w:rPr>
              <w:fldChar w:fldCharType="begin"/>
            </w:r>
            <w:r>
              <w:rPr>
                <w:rFonts w:hint="eastAsia" w:ascii="仿宋" w:eastAsia="仿宋"/>
                <w:szCs w:val="28"/>
              </w:rPr>
              <w:instrText xml:space="preserve"> = 1 \* GB3 </w:instrText>
            </w:r>
            <w:r>
              <w:rPr>
                <w:rFonts w:hint="eastAsia" w:ascii="仿宋" w:eastAsia="仿宋"/>
                <w:szCs w:val="28"/>
              </w:rPr>
              <w:fldChar w:fldCharType="separate"/>
            </w:r>
            <w:r>
              <w:rPr>
                <w:rFonts w:hint="eastAsia" w:ascii="仿宋" w:eastAsia="仿宋"/>
                <w:szCs w:val="28"/>
              </w:rPr>
              <w:t xml:space="preserve">①</w:t>
            </w:r>
            <w:r>
              <w:rPr>
                <w:rFonts w:hint="eastAsia" w:ascii="仿宋" w:eastAsia="仿宋"/>
                <w:szCs w:val="28"/>
              </w:rPr>
              <w:fldChar w:fldCharType="end"/>
            </w:r>
            <w:r>
              <w:rPr>
                <w:rFonts w:hint="eastAsia" w:ascii="仿宋" w:hAnsi="仿宋" w:eastAsia="仿宋"/>
                <w:sz w:val="24"/>
                <w:szCs w:val="28"/>
              </w:rPr>
              <w:t xml:space="preserve">须提供相关人员证书复印件或扫描件，同时提供供应商为其缴纳的近3个月任意一个月的社保证明材料并加盖供应商公章，提供不全或不提供的不得分。</w:t>
            </w:r>
            <w:r/>
          </w:p>
          <w:p>
            <w:pPr>
              <w:jc w:val="left"/>
              <w:spacing w:line="360" w:lineRule="auto"/>
              <w:rPr>
                <w:rFonts w:hint="eastAsia" w:ascii="仿宋" w:hAnsi="仿宋" w:eastAsia="仿宋"/>
                <w:sz w:val="24"/>
                <w:szCs w:val="28"/>
              </w:rPr>
            </w:pPr>
            <w:r>
              <w:rPr>
                <w:rFonts w:ascii="仿宋" w:hAnsi="仿宋" w:eastAsia="仿宋"/>
                <w:sz w:val="24"/>
                <w:szCs w:val="28"/>
              </w:rPr>
              <w:t xml:space="preserve">②</w:t>
            </w:r>
            <w:r>
              <w:rPr>
                <w:rFonts w:hint="eastAsia" w:ascii="仿宋" w:hAnsi="仿宋" w:eastAsia="仿宋"/>
                <w:sz w:val="24"/>
                <w:szCs w:val="28"/>
              </w:rPr>
              <w:t xml:space="preserve">所提供一级建造师必须根据《办公厅关于全面实行一级建造师电子注册证书的通知》（建办市〔2021〕040号）文件要求执行，否则不得分。</w:t>
            </w:r>
            <w:r/>
          </w:p>
        </w:tc>
      </w:tr>
      <w:tr>
        <w:trPr>
          <w:jc w:val="center"/>
          <w:trHeight w:val="1635"/>
        </w:trPr>
        <w:tc>
          <w:tcPr>
            <w:tcW w:w="704"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3</w:t>
            </w:r>
            <w:r/>
          </w:p>
        </w:tc>
        <w:tc>
          <w:tcPr>
            <w:tcW w:w="1280"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企业业绩</w:t>
            </w:r>
            <w:r/>
          </w:p>
        </w:tc>
        <w:tc>
          <w:tcPr>
            <w:tcW w:w="846"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3</w:t>
            </w:r>
            <w:r>
              <w:rPr>
                <w:rFonts w:hint="eastAsia" w:ascii="仿宋" w:hAnsi="仿宋" w:eastAsia="仿宋"/>
                <w:sz w:val="24"/>
                <w:szCs w:val="28"/>
              </w:rPr>
              <w:t xml:space="preserve">分</w:t>
            </w:r>
            <w:r/>
          </w:p>
        </w:tc>
        <w:tc>
          <w:tcPr>
            <w:tcW w:w="6663" w:type="dxa"/>
            <w:vAlign w:val="center"/>
            <w:textDirection w:val="lrTb"/>
            <w:noWrap w:val="false"/>
          </w:tcPr>
          <w:p>
            <w:pPr>
              <w:jc w:val="left"/>
              <w:spacing w:line="360" w:lineRule="auto"/>
              <w:rPr>
                <w:rFonts w:hint="eastAsia" w:ascii="仿宋" w:hAnsi="仿宋" w:eastAsia="仿宋"/>
                <w:sz w:val="24"/>
                <w:szCs w:val="28"/>
              </w:rPr>
            </w:pPr>
            <w:r>
              <w:rPr>
                <w:rFonts w:hint="eastAsia" w:ascii="仿宋" w:hAnsi="仿宋" w:eastAsia="仿宋"/>
                <w:sz w:val="24"/>
                <w:szCs w:val="28"/>
              </w:rPr>
              <w:t xml:space="preserve">供应商自2022年11月1日（以合同签订日期为准）以来具有装饰和信息化项目业绩的，每提供一份得1分，最高得3分。</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注：须提供相关合同复印件并加盖供应商公章，不提供不得分。</w:t>
            </w:r>
            <w:r/>
          </w:p>
        </w:tc>
      </w:tr>
      <w:tr>
        <w:trPr>
          <w:jc w:val="center"/>
          <w:trHeight w:val="2565"/>
        </w:trPr>
        <w:tc>
          <w:tcPr>
            <w:tcW w:w="704" w:type="dxa"/>
            <w:vAlign w:val="center"/>
            <w:vMerge w:val="restart"/>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4</w:t>
            </w:r>
            <w:r/>
          </w:p>
        </w:tc>
        <w:tc>
          <w:tcPr>
            <w:tcW w:w="1280" w:type="dxa"/>
            <w:vAlign w:val="center"/>
            <w:vMerge w:val="restart"/>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技术响应情况</w:t>
            </w:r>
            <w:r/>
          </w:p>
        </w:tc>
        <w:tc>
          <w:tcPr>
            <w:tcW w:w="846"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2</w:t>
            </w:r>
            <w:r>
              <w:rPr>
                <w:rFonts w:hint="eastAsia" w:ascii="仿宋" w:hAnsi="仿宋" w:eastAsia="仿宋"/>
                <w:sz w:val="24"/>
                <w:szCs w:val="28"/>
              </w:rPr>
              <w:t xml:space="preserve">0</w:t>
            </w:r>
            <w:r>
              <w:rPr>
                <w:rFonts w:hint="eastAsia" w:ascii="仿宋" w:hAnsi="仿宋" w:eastAsia="仿宋"/>
                <w:sz w:val="24"/>
                <w:szCs w:val="28"/>
              </w:rPr>
              <w:t xml:space="preserve">分</w:t>
            </w:r>
            <w:r/>
          </w:p>
        </w:tc>
        <w:tc>
          <w:tcPr>
            <w:tcW w:w="6663" w:type="dxa"/>
            <w:vAlign w:val="center"/>
            <w:textDirection w:val="lrTb"/>
            <w:noWrap w:val="false"/>
          </w:tcPr>
          <w:p>
            <w:pPr>
              <w:jc w:val="left"/>
              <w:spacing w:line="360" w:lineRule="auto"/>
              <w:rPr>
                <w:rFonts w:hint="eastAsia" w:ascii="仿宋" w:hAnsi="仿宋" w:eastAsia="仿宋"/>
                <w:sz w:val="24"/>
                <w:szCs w:val="28"/>
              </w:rPr>
            </w:pPr>
            <w:r>
              <w:rPr>
                <w:rFonts w:hint="eastAsia" w:ascii="仿宋" w:hAnsi="仿宋" w:eastAsia="仿宋"/>
                <w:sz w:val="24"/>
                <w:szCs w:val="28"/>
              </w:rPr>
              <w:t xml:space="preserve">根据供应商所投的产品技术参数的响应情况进行评分：</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完全满足采购文件技术参数要求的得20分，采购文件中带“▲”条款为重要技术指标，有一项负偏离扣2分，扣完为止；其它条款为一般技术指标，有一项负偏离扣0.5分，扣完为止。</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注：须按采购文件要求提供相关证明材料及《技术要求响应及偏离表》（《技术要求响应及偏离表》须逐条列出响应及偏离情况），不提供或不符合要求的视为不满足。供应商须如实提供所投产品规格参数及对应的《技术要求响应及偏离表》，如发现有虚假响应行为的作无效投标处理。不提供或未按采购文件要求提供的不得分。</w:t>
            </w:r>
            <w:r/>
          </w:p>
        </w:tc>
      </w:tr>
      <w:tr>
        <w:trPr>
          <w:jc w:val="center"/>
          <w:trHeight w:val="693"/>
        </w:trPr>
        <w:tc>
          <w:tcPr>
            <w:tcW w:w="704" w:type="dxa"/>
            <w:vAlign w:val="center"/>
            <w:vMerge w:val="continue"/>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r>
            <w:r/>
          </w:p>
        </w:tc>
        <w:tc>
          <w:tcPr>
            <w:tcW w:w="1280" w:type="dxa"/>
            <w:vAlign w:val="center"/>
            <w:vMerge w:val="continue"/>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r>
            <w:r/>
          </w:p>
        </w:tc>
        <w:tc>
          <w:tcPr>
            <w:tcW w:w="846"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2</w:t>
            </w:r>
            <w:r>
              <w:rPr>
                <w:rFonts w:hint="eastAsia" w:ascii="仿宋" w:hAnsi="仿宋" w:eastAsia="仿宋"/>
                <w:sz w:val="24"/>
                <w:szCs w:val="28"/>
              </w:rPr>
              <w:t xml:space="preserve">分</w:t>
            </w:r>
            <w:r/>
          </w:p>
        </w:tc>
        <w:tc>
          <w:tcPr>
            <w:tcW w:w="6663" w:type="dxa"/>
            <w:vAlign w:val="center"/>
            <w:textDirection w:val="lrTb"/>
            <w:noWrap w:val="false"/>
          </w:tcPr>
          <w:p>
            <w:pPr>
              <w:jc w:val="left"/>
              <w:spacing w:line="360" w:lineRule="auto"/>
              <w:rPr>
                <w:rFonts w:hint="eastAsia" w:ascii="仿宋" w:hAnsi="仿宋" w:eastAsia="仿宋"/>
                <w:sz w:val="24"/>
                <w:szCs w:val="28"/>
              </w:rPr>
            </w:pPr>
            <w:r/>
            <w:bookmarkStart w:id="115" w:name="OLE_LINK62"/>
            <w:r>
              <w:rPr>
                <w:rFonts w:hint="eastAsia" w:ascii="仿宋" w:hAnsi="仿宋" w:eastAsia="仿宋"/>
                <w:sz w:val="24"/>
                <w:szCs w:val="28"/>
              </w:rPr>
              <w:t xml:space="preserve">1.供应商所投精密空调的厂家</w:t>
            </w:r>
            <w:bookmarkEnd w:id="115"/>
            <w:r>
              <w:rPr>
                <w:rFonts w:hint="eastAsia" w:ascii="仿宋" w:hAnsi="仿宋" w:eastAsia="仿宋"/>
                <w:sz w:val="24"/>
                <w:szCs w:val="28"/>
              </w:rPr>
              <w:t xml:space="preserve">具有符合GB/T27922-2011标准的七星级售后服务成熟度认证证书的，得1分。</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2.供应商所投精密空调的厂家具备ISO9001质量管理体系认证、ISO14001环境管理体系认证、ISO45001职业健康管理体系认证、ISO27001信息安全管理体系认证、知识产权管理体系认证证书、ISO50001能源管理体系认证的，有一个得0.5分，本项最高得1分。</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注：提供相关证书复印件或扫描件并加盖供应商公章，不提供的不得分。</w:t>
            </w:r>
            <w:r/>
          </w:p>
        </w:tc>
      </w:tr>
      <w:tr>
        <w:trPr>
          <w:jc w:val="center"/>
        </w:trPr>
        <w:tc>
          <w:tcPr>
            <w:tcW w:w="704"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5</w:t>
            </w:r>
            <w:r/>
          </w:p>
        </w:tc>
        <w:tc>
          <w:tcPr>
            <w:tcW w:w="1280"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项目施工整体方案</w:t>
            </w:r>
            <w:r/>
          </w:p>
        </w:tc>
        <w:tc>
          <w:tcPr>
            <w:tcW w:w="846"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5分</w:t>
            </w:r>
            <w:r/>
          </w:p>
        </w:tc>
        <w:tc>
          <w:tcPr>
            <w:tcW w:w="6663" w:type="dxa"/>
            <w:vAlign w:val="center"/>
            <w:textDirection w:val="lrTb"/>
            <w:noWrap w:val="false"/>
          </w:tcPr>
          <w:p>
            <w:pPr>
              <w:jc w:val="left"/>
              <w:spacing w:line="360" w:lineRule="auto"/>
              <w:rPr>
                <w:rFonts w:hint="eastAsia" w:ascii="仿宋" w:hAnsi="仿宋" w:eastAsia="仿宋"/>
                <w:sz w:val="24"/>
                <w:szCs w:val="28"/>
              </w:rPr>
            </w:pPr>
            <w:r>
              <w:rPr>
                <w:rFonts w:hint="eastAsia" w:ascii="仿宋" w:hAnsi="仿宋" w:eastAsia="仿宋"/>
                <w:sz w:val="24"/>
                <w:szCs w:val="28"/>
              </w:rPr>
              <w:t xml:space="preserve">根据供应商提供的项目施工整体方案进行评分：</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项目施工整体方案内容</w:t>
            </w:r>
            <w:r>
              <w:rPr>
                <w:rFonts w:hint="eastAsia" w:ascii="仿宋" w:hAnsi="仿宋" w:eastAsia="仿宋"/>
                <w:sz w:val="24"/>
              </w:rPr>
              <w:t xml:space="preserve">至少包括：</w:t>
            </w:r>
            <w:r>
              <w:rPr>
                <w:rFonts w:hint="eastAsia" w:ascii="仿宋" w:hAnsi="仿宋" w:eastAsia="仿宋" w:cs="仿宋"/>
                <w:sz w:val="24"/>
              </w:rPr>
              <w:t xml:space="preserve">①现场勘查报告；②改造搬迁方案；③消防改造专项方案；④智能化系统联调方案；⑤施工期间政务办公干扰规避方案等内容。</w:t>
            </w:r>
            <w:r/>
          </w:p>
          <w:p>
            <w:pPr>
              <w:spacing w:line="360" w:lineRule="auto"/>
              <w:widowControl/>
              <w:rPr>
                <w:rFonts w:hint="eastAsia" w:ascii="仿宋" w:hAnsi="仿宋" w:eastAsia="仿宋" w:cs="仿宋_GB2312"/>
                <w:bCs/>
                <w:sz w:val="24"/>
                <w:szCs w:val="24"/>
              </w:rPr>
            </w:pPr>
            <w:r>
              <w:rPr>
                <w:rFonts w:ascii="仿宋" w:hAnsi="仿宋" w:eastAsia="仿宋" w:cs="仿宋_GB2312"/>
                <w:bCs/>
                <w:sz w:val="24"/>
                <w:szCs w:val="24"/>
              </w:rPr>
              <w:t xml:space="preserve">上述</w:t>
            </w:r>
            <w:r>
              <w:rPr>
                <w:rFonts w:hint="eastAsia" w:ascii="仿宋" w:hAnsi="仿宋" w:eastAsia="仿宋" w:cs="仿宋_GB2312"/>
                <w:bCs/>
                <w:sz w:val="24"/>
                <w:szCs w:val="24"/>
              </w:rPr>
              <w:t xml:space="preserve">5</w:t>
            </w:r>
            <w:r>
              <w:rPr>
                <w:rFonts w:ascii="仿宋" w:hAnsi="仿宋" w:eastAsia="仿宋" w:cs="仿宋_GB2312"/>
                <w:bCs/>
                <w:sz w:val="24"/>
                <w:szCs w:val="24"/>
              </w:rPr>
              <w:t xml:space="preserve">方面内容中每缺少一项内容扣</w:t>
            </w:r>
            <w:r>
              <w:rPr>
                <w:rFonts w:hint="eastAsia" w:ascii="仿宋" w:hAnsi="仿宋" w:eastAsia="仿宋" w:cs="仿宋_GB2312"/>
                <w:bCs/>
                <w:sz w:val="24"/>
                <w:szCs w:val="24"/>
              </w:rPr>
              <w:t xml:space="preserve">1</w:t>
            </w:r>
            <w:r>
              <w:rPr>
                <w:rFonts w:ascii="仿宋" w:hAnsi="仿宋" w:eastAsia="仿宋" w:cs="仿宋_GB2312"/>
                <w:bCs/>
                <w:sz w:val="24"/>
                <w:szCs w:val="24"/>
              </w:rPr>
              <w:t xml:space="preserve">分，每有一处内容存在缺陷或不足的扣</w:t>
            </w:r>
            <w:r>
              <w:rPr>
                <w:rFonts w:hint="eastAsia" w:ascii="仿宋" w:hAnsi="仿宋" w:eastAsia="仿宋" w:cs="仿宋_GB2312"/>
                <w:bCs/>
                <w:sz w:val="24"/>
                <w:szCs w:val="24"/>
              </w:rPr>
              <w:t xml:space="preserve">0.5</w:t>
            </w:r>
            <w:r>
              <w:rPr>
                <w:rFonts w:ascii="仿宋" w:hAnsi="仿宋" w:eastAsia="仿宋" w:cs="仿宋_GB2312"/>
                <w:bCs/>
                <w:sz w:val="24"/>
                <w:szCs w:val="24"/>
              </w:rPr>
              <w:t xml:space="preserve">分，扣完为止。</w:t>
            </w:r>
            <w:r>
              <w:rPr>
                <w:rFonts w:hint="eastAsia" w:ascii="仿宋" w:hAnsi="仿宋" w:eastAsia="仿宋" w:cs="仿宋_GB2312"/>
                <w:bCs/>
                <w:sz w:val="24"/>
                <w:szCs w:val="24"/>
              </w:rPr>
              <w:t xml:space="preserve">（</w:t>
            </w:r>
            <w:r>
              <w:rPr>
                <w:rFonts w:ascii="仿宋" w:hAnsi="仿宋" w:eastAsia="仿宋" w:cs="仿宋_GB2312"/>
                <w:bCs/>
                <w:sz w:val="24"/>
                <w:szCs w:val="24"/>
              </w:rPr>
              <w:t xml:space="preserve">本项</w:t>
            </w:r>
            <w:r>
              <w:rPr>
                <w:rFonts w:hint="eastAsia" w:ascii="仿宋" w:hAnsi="仿宋" w:eastAsia="仿宋" w:cs="仿宋_GB2312"/>
                <w:bCs/>
                <w:sz w:val="24"/>
                <w:szCs w:val="24"/>
              </w:rPr>
              <w:t xml:space="preserve">最高</w:t>
            </w:r>
            <w:r>
              <w:rPr>
                <w:rFonts w:ascii="仿宋" w:hAnsi="仿宋" w:eastAsia="仿宋" w:cs="仿宋_GB2312"/>
                <w:bCs/>
                <w:sz w:val="24"/>
                <w:szCs w:val="24"/>
              </w:rPr>
              <w:t xml:space="preserve">得</w:t>
            </w:r>
            <w:r>
              <w:rPr>
                <w:rFonts w:hint="eastAsia" w:ascii="仿宋" w:hAnsi="仿宋" w:eastAsia="仿宋" w:cs="仿宋_GB2312"/>
                <w:bCs/>
                <w:sz w:val="24"/>
                <w:szCs w:val="24"/>
              </w:rPr>
              <w:t xml:space="preserve">5</w:t>
            </w:r>
            <w:r>
              <w:rPr>
                <w:rFonts w:ascii="仿宋" w:hAnsi="仿宋" w:eastAsia="仿宋" w:cs="仿宋_GB2312"/>
                <w:bCs/>
                <w:sz w:val="24"/>
                <w:szCs w:val="24"/>
              </w:rPr>
              <w:t xml:space="preserve">分</w:t>
            </w:r>
            <w:r>
              <w:rPr>
                <w:rFonts w:hint="eastAsia" w:ascii="仿宋" w:hAnsi="仿宋" w:eastAsia="仿宋" w:cs="仿宋_GB2312"/>
                <w:bCs/>
                <w:sz w:val="24"/>
                <w:szCs w:val="24"/>
              </w:rPr>
              <w:t xml:space="preserve">）</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注：</w:t>
            </w:r>
            <w:r>
              <w:rPr>
                <w:rFonts w:hint="eastAsia" w:ascii="仿宋" w:hAnsi="仿宋" w:eastAsia="仿宋"/>
                <w:sz w:val="24"/>
                <w:szCs w:val="28"/>
              </w:rPr>
              <w:t xml:space="preserve">项目施工整体方案内容</w:t>
            </w:r>
            <w:r>
              <w:rPr>
                <w:rFonts w:ascii="仿宋" w:hAnsi="仿宋" w:eastAsia="仿宋" w:cs="仿宋_GB2312"/>
                <w:bCs/>
                <w:sz w:val="24"/>
                <w:szCs w:val="24"/>
              </w:rPr>
              <w:t xml:space="preserve">存在缺陷或不足是指以下任意一种情形：</w:t>
            </w:r>
            <w:r/>
          </w:p>
          <w:p>
            <w:pPr>
              <w:jc w:val="left"/>
              <w:spacing w:line="360" w:lineRule="auto"/>
              <w:rPr>
                <w:rFonts w:hint="eastAsia" w:ascii="仿宋" w:hAnsi="仿宋" w:eastAsia="仿宋"/>
                <w:sz w:val="24"/>
                <w:szCs w:val="28"/>
              </w:rPr>
            </w:pPr>
            <w:r>
              <w:rPr>
                <w:rFonts w:ascii="仿宋" w:hAnsi="仿宋" w:eastAsia="仿宋" w:cs="仿宋_GB2312"/>
                <w:bCs/>
                <w:sz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Pr>
        <w:tc>
          <w:tcPr>
            <w:tcW w:w="704"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6</w:t>
            </w:r>
            <w:r/>
          </w:p>
        </w:tc>
        <w:tc>
          <w:tcPr>
            <w:tcW w:w="1280"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质量和工期保障措施</w:t>
            </w:r>
            <w:r/>
          </w:p>
        </w:tc>
        <w:tc>
          <w:tcPr>
            <w:tcW w:w="846"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6分</w:t>
            </w:r>
            <w:r/>
          </w:p>
        </w:tc>
        <w:tc>
          <w:tcPr>
            <w:tcW w:w="6663" w:type="dxa"/>
            <w:vAlign w:val="center"/>
            <w:textDirection w:val="lrTb"/>
            <w:noWrap w:val="false"/>
          </w:tcPr>
          <w:p>
            <w:pPr>
              <w:jc w:val="left"/>
              <w:spacing w:line="360" w:lineRule="auto"/>
              <w:rPr>
                <w:rFonts w:hint="eastAsia" w:ascii="仿宋" w:hAnsi="仿宋" w:eastAsia="仿宋"/>
                <w:sz w:val="24"/>
                <w:szCs w:val="28"/>
              </w:rPr>
            </w:pPr>
            <w:r>
              <w:rPr>
                <w:rFonts w:hint="eastAsia" w:ascii="仿宋" w:hAnsi="仿宋" w:eastAsia="仿宋"/>
                <w:sz w:val="24"/>
                <w:szCs w:val="28"/>
              </w:rPr>
              <w:t xml:space="preserve">根据供应商提供的质量和工期保障措施进行评分：</w:t>
            </w:r>
            <w:r/>
          </w:p>
          <w:p>
            <w:pPr>
              <w:jc w:val="left"/>
              <w:spacing w:line="360" w:lineRule="auto"/>
              <w:rPr>
                <w:rFonts w:hint="eastAsia" w:ascii="仿宋" w:hAnsi="仿宋" w:eastAsia="仿宋"/>
                <w:sz w:val="24"/>
              </w:rPr>
            </w:pPr>
            <w:r>
              <w:rPr>
                <w:rFonts w:hint="eastAsia" w:ascii="仿宋" w:hAnsi="仿宋" w:eastAsia="仿宋"/>
                <w:sz w:val="24"/>
                <w:szCs w:val="28"/>
              </w:rPr>
              <w:t xml:space="preserve">质量和工期保障措施内容</w:t>
            </w:r>
            <w:r>
              <w:rPr>
                <w:rFonts w:hint="eastAsia" w:ascii="仿宋" w:hAnsi="仿宋" w:eastAsia="仿宋"/>
                <w:sz w:val="24"/>
              </w:rPr>
              <w:t xml:space="preserve">至少包括：</w:t>
            </w:r>
            <w:r>
              <w:rPr>
                <w:rFonts w:hint="eastAsia" w:ascii="仿宋" w:hAnsi="仿宋" w:eastAsia="仿宋" w:cs="仿宋"/>
                <w:sz w:val="24"/>
              </w:rPr>
              <w:t xml:space="preserve">①质量管控方案</w:t>
            </w:r>
            <w:r>
              <w:rPr>
                <w:rFonts w:hint="eastAsia" w:ascii="仿宋" w:hAnsi="仿宋" w:eastAsia="仿宋"/>
                <w:sz w:val="24"/>
              </w:rPr>
              <w:t xml:space="preserve">；②</w:t>
            </w:r>
            <w:r>
              <w:rPr>
                <w:rFonts w:hint="eastAsia" w:ascii="仿宋" w:hAnsi="仿宋" w:eastAsia="仿宋" w:cs="仿宋"/>
                <w:sz w:val="24"/>
              </w:rPr>
              <w:t xml:space="preserve">施工</w:t>
            </w:r>
            <w:r>
              <w:rPr>
                <w:rFonts w:hint="eastAsia" w:ascii="仿宋" w:hAnsi="仿宋" w:eastAsia="仿宋"/>
                <w:sz w:val="24"/>
              </w:rPr>
              <w:t xml:space="preserve">进度计划</w:t>
            </w:r>
            <w:r>
              <w:rPr>
                <w:rFonts w:hint="eastAsia" w:ascii="仿宋" w:hAnsi="仿宋" w:eastAsia="仿宋" w:cs="仿宋"/>
                <w:sz w:val="24"/>
              </w:rPr>
              <w:t xml:space="preserve">；③</w:t>
            </w:r>
            <w:r>
              <w:rPr>
                <w:rFonts w:hint="eastAsia" w:ascii="仿宋" w:hAnsi="仿宋" w:eastAsia="仿宋"/>
                <w:sz w:val="24"/>
              </w:rPr>
              <w:t xml:space="preserve">质量保障措施；④质量检查制度；⑤工期保证措施；</w:t>
            </w:r>
            <w:r>
              <w:rPr>
                <w:rFonts w:hint="eastAsia" w:ascii="仿宋" w:hAnsi="仿宋" w:eastAsia="仿宋"/>
                <w:sz w:val="24"/>
              </w:rPr>
              <w:fldChar w:fldCharType="begin"/>
            </w:r>
            <w:r>
              <w:rPr>
                <w:rFonts w:hint="eastAsia" w:ascii="仿宋" w:hAnsi="仿宋" w:eastAsia="仿宋"/>
                <w:sz w:val="24"/>
              </w:rPr>
              <w:instrText xml:space="preserve"> = 6 \* GB3 </w:instrText>
            </w:r>
            <w:r>
              <w:rPr>
                <w:rFonts w:hint="eastAsia" w:ascii="仿宋" w:hAnsi="仿宋" w:eastAsia="仿宋"/>
                <w:sz w:val="24"/>
              </w:rPr>
              <w:fldChar w:fldCharType="separate"/>
            </w:r>
            <w:r>
              <w:rPr>
                <w:rFonts w:hint="eastAsia" w:ascii="仿宋" w:hAnsi="仿宋" w:eastAsia="仿宋"/>
                <w:sz w:val="24"/>
              </w:rPr>
              <w:t xml:space="preserve">⑥</w:t>
            </w:r>
            <w:r>
              <w:rPr>
                <w:rFonts w:hint="eastAsia" w:ascii="仿宋" w:hAnsi="仿宋" w:eastAsia="仿宋"/>
                <w:sz w:val="24"/>
              </w:rPr>
              <w:fldChar w:fldCharType="end"/>
            </w:r>
            <w:r>
              <w:rPr>
                <w:rFonts w:hint="eastAsia" w:ascii="仿宋" w:hAnsi="仿宋" w:eastAsia="仿宋" w:cs="仿宋"/>
                <w:sz w:val="24"/>
              </w:rPr>
              <w:t xml:space="preserve">人员及物资保障措施等内容。</w:t>
            </w:r>
            <w:r/>
          </w:p>
          <w:p>
            <w:pPr>
              <w:spacing w:line="360" w:lineRule="auto"/>
              <w:widowControl/>
              <w:rPr>
                <w:rFonts w:hint="eastAsia" w:ascii="仿宋" w:hAnsi="仿宋" w:eastAsia="仿宋" w:cs="仿宋_GB2312"/>
                <w:bCs/>
                <w:sz w:val="24"/>
                <w:szCs w:val="24"/>
              </w:rPr>
            </w:pPr>
            <w:r>
              <w:rPr>
                <w:rFonts w:ascii="仿宋" w:hAnsi="仿宋" w:eastAsia="仿宋" w:cs="仿宋_GB2312"/>
                <w:bCs/>
                <w:sz w:val="24"/>
                <w:szCs w:val="24"/>
              </w:rPr>
              <w:t xml:space="preserve">上述</w:t>
            </w:r>
            <w:r>
              <w:rPr>
                <w:rFonts w:hint="eastAsia" w:ascii="仿宋" w:hAnsi="仿宋" w:eastAsia="仿宋" w:cs="仿宋_GB2312"/>
                <w:bCs/>
                <w:sz w:val="24"/>
                <w:szCs w:val="24"/>
              </w:rPr>
              <w:t xml:space="preserve">6</w:t>
            </w:r>
            <w:r>
              <w:rPr>
                <w:rFonts w:ascii="仿宋" w:hAnsi="仿宋" w:eastAsia="仿宋" w:cs="仿宋_GB2312"/>
                <w:bCs/>
                <w:sz w:val="24"/>
                <w:szCs w:val="24"/>
              </w:rPr>
              <w:t xml:space="preserve">方面内容中每缺少一项内容扣</w:t>
            </w:r>
            <w:r>
              <w:rPr>
                <w:rFonts w:hint="eastAsia" w:ascii="仿宋" w:hAnsi="仿宋" w:eastAsia="仿宋" w:cs="仿宋_GB2312"/>
                <w:bCs/>
                <w:sz w:val="24"/>
                <w:szCs w:val="24"/>
              </w:rPr>
              <w:t xml:space="preserve">1</w:t>
            </w:r>
            <w:r>
              <w:rPr>
                <w:rFonts w:ascii="仿宋" w:hAnsi="仿宋" w:eastAsia="仿宋" w:cs="仿宋_GB2312"/>
                <w:bCs/>
                <w:sz w:val="24"/>
                <w:szCs w:val="24"/>
              </w:rPr>
              <w:t xml:space="preserve">分，每有一处内容存在缺陷或不足的扣</w:t>
            </w:r>
            <w:r>
              <w:rPr>
                <w:rFonts w:hint="eastAsia" w:ascii="仿宋" w:hAnsi="仿宋" w:eastAsia="仿宋" w:cs="仿宋_GB2312"/>
                <w:bCs/>
                <w:sz w:val="24"/>
                <w:szCs w:val="24"/>
              </w:rPr>
              <w:t xml:space="preserve">0.5</w:t>
            </w:r>
            <w:r>
              <w:rPr>
                <w:rFonts w:ascii="仿宋" w:hAnsi="仿宋" w:eastAsia="仿宋" w:cs="仿宋_GB2312"/>
                <w:bCs/>
                <w:sz w:val="24"/>
                <w:szCs w:val="24"/>
              </w:rPr>
              <w:t xml:space="preserve">分，扣完为止。</w:t>
            </w:r>
            <w:r>
              <w:rPr>
                <w:rFonts w:hint="eastAsia" w:ascii="仿宋" w:hAnsi="仿宋" w:eastAsia="仿宋" w:cs="仿宋_GB2312"/>
                <w:bCs/>
                <w:sz w:val="24"/>
                <w:szCs w:val="24"/>
              </w:rPr>
              <w:t xml:space="preserve">（</w:t>
            </w:r>
            <w:r>
              <w:rPr>
                <w:rFonts w:ascii="仿宋" w:hAnsi="仿宋" w:eastAsia="仿宋" w:cs="仿宋_GB2312"/>
                <w:bCs/>
                <w:sz w:val="24"/>
                <w:szCs w:val="24"/>
              </w:rPr>
              <w:t xml:space="preserve">本项最</w:t>
            </w:r>
            <w:r>
              <w:rPr>
                <w:rFonts w:hint="eastAsia" w:ascii="仿宋" w:hAnsi="仿宋" w:eastAsia="仿宋" w:cs="仿宋_GB2312"/>
                <w:bCs/>
                <w:sz w:val="24"/>
                <w:szCs w:val="24"/>
              </w:rPr>
              <w:t xml:space="preserve">高</w:t>
            </w:r>
            <w:r>
              <w:rPr>
                <w:rFonts w:ascii="仿宋" w:hAnsi="仿宋" w:eastAsia="仿宋" w:cs="仿宋_GB2312"/>
                <w:bCs/>
                <w:sz w:val="24"/>
                <w:szCs w:val="24"/>
              </w:rPr>
              <w:t xml:space="preserve">得</w:t>
            </w:r>
            <w:r>
              <w:rPr>
                <w:rFonts w:hint="eastAsia" w:ascii="仿宋" w:hAnsi="仿宋" w:eastAsia="仿宋" w:cs="仿宋_GB2312"/>
                <w:bCs/>
                <w:sz w:val="24"/>
                <w:szCs w:val="24"/>
              </w:rPr>
              <w:t xml:space="preserve">6</w:t>
            </w:r>
            <w:r>
              <w:rPr>
                <w:rFonts w:ascii="仿宋" w:hAnsi="仿宋" w:eastAsia="仿宋" w:cs="仿宋_GB2312"/>
                <w:bCs/>
                <w:sz w:val="24"/>
                <w:szCs w:val="24"/>
              </w:rPr>
              <w:t xml:space="preserve">分</w:t>
            </w:r>
            <w:r>
              <w:rPr>
                <w:rFonts w:hint="eastAsia" w:ascii="仿宋" w:hAnsi="仿宋" w:eastAsia="仿宋" w:cs="仿宋_GB2312"/>
                <w:bCs/>
                <w:sz w:val="24"/>
                <w:szCs w:val="24"/>
              </w:rPr>
              <w:t xml:space="preserve">）</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注：</w:t>
            </w:r>
            <w:r>
              <w:rPr>
                <w:rFonts w:hint="eastAsia" w:ascii="仿宋" w:hAnsi="仿宋" w:eastAsia="仿宋"/>
                <w:sz w:val="24"/>
                <w:szCs w:val="28"/>
              </w:rPr>
              <w:t xml:space="preserve">质量和工期保障措施内容</w:t>
            </w:r>
            <w:r>
              <w:rPr>
                <w:rFonts w:ascii="仿宋" w:hAnsi="仿宋" w:eastAsia="仿宋" w:cs="仿宋_GB2312"/>
                <w:bCs/>
                <w:sz w:val="24"/>
                <w:szCs w:val="24"/>
              </w:rPr>
              <w:t xml:space="preserve">存在缺陷或不足是指以下任意一种情形：</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措施内容</w:t>
            </w:r>
            <w:r>
              <w:rPr>
                <w:rFonts w:ascii="仿宋" w:hAnsi="仿宋" w:eastAsia="仿宋" w:cs="仿宋_GB2312"/>
                <w:bCs/>
                <w:sz w:val="24"/>
              </w:rPr>
              <w:t xml:space="preserve">不切合行业实际、不符合国家法规政策；或</w:t>
            </w:r>
            <w:r>
              <w:rPr>
                <w:rFonts w:hint="eastAsia" w:ascii="仿宋" w:hAnsi="仿宋" w:eastAsia="仿宋"/>
                <w:sz w:val="24"/>
                <w:szCs w:val="28"/>
              </w:rPr>
              <w:t xml:space="preserve">措施内容</w:t>
            </w:r>
            <w:r>
              <w:rPr>
                <w:rFonts w:ascii="仿宋" w:hAnsi="仿宋" w:eastAsia="仿宋" w:cs="仿宋_GB2312"/>
                <w:bCs/>
                <w:sz w:val="24"/>
              </w:rPr>
              <w:t xml:space="preserve">生搬硬造，与实际情况不符，存在偏差；或</w:t>
            </w:r>
            <w:r>
              <w:rPr>
                <w:rFonts w:hint="eastAsia" w:ascii="仿宋" w:hAnsi="仿宋" w:eastAsia="仿宋"/>
                <w:sz w:val="24"/>
                <w:szCs w:val="28"/>
              </w:rPr>
              <w:t xml:space="preserve">措施内容</w:t>
            </w:r>
            <w:r>
              <w:rPr>
                <w:rFonts w:ascii="仿宋" w:hAnsi="仿宋" w:eastAsia="仿宋" w:cs="仿宋_GB2312"/>
                <w:bCs/>
                <w:sz w:val="24"/>
              </w:rPr>
              <w:t xml:space="preserve">过于简略；或存在与项目无关的文字内容；或内容不适用项目实际情况；或内容逻辑漏洞或原理错误。</w:t>
            </w:r>
            <w:r/>
          </w:p>
        </w:tc>
      </w:tr>
      <w:tr>
        <w:trPr>
          <w:jc w:val="center"/>
        </w:trPr>
        <w:tc>
          <w:tcPr>
            <w:tcW w:w="704"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7</w:t>
            </w:r>
            <w:r/>
          </w:p>
        </w:tc>
        <w:tc>
          <w:tcPr>
            <w:tcW w:w="1280"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质保及售后服务方案</w:t>
            </w:r>
            <w:r/>
          </w:p>
        </w:tc>
        <w:tc>
          <w:tcPr>
            <w:tcW w:w="846"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4分</w:t>
            </w:r>
            <w:r/>
          </w:p>
        </w:tc>
        <w:tc>
          <w:tcPr>
            <w:tcW w:w="6663" w:type="dxa"/>
            <w:vAlign w:val="center"/>
            <w:textDirection w:val="lrTb"/>
            <w:noWrap w:val="false"/>
          </w:tcPr>
          <w:p>
            <w:pPr>
              <w:jc w:val="left"/>
              <w:spacing w:line="360" w:lineRule="auto"/>
              <w:rPr>
                <w:rFonts w:hint="eastAsia" w:ascii="仿宋" w:hAnsi="仿宋" w:eastAsia="仿宋"/>
                <w:sz w:val="24"/>
                <w:szCs w:val="28"/>
              </w:rPr>
            </w:pPr>
            <w:r>
              <w:rPr>
                <w:rFonts w:hint="eastAsia" w:ascii="仿宋" w:hAnsi="仿宋" w:eastAsia="仿宋"/>
                <w:sz w:val="24"/>
                <w:szCs w:val="28"/>
              </w:rPr>
              <w:t xml:space="preserve">1.供应商在项目需求要求的质保期</w:t>
            </w:r>
            <w:r>
              <w:rPr>
                <w:rFonts w:hint="eastAsia" w:ascii="仿宋" w:hAnsi="仿宋" w:eastAsia="仿宋"/>
                <w:sz w:val="24"/>
                <w:szCs w:val="28"/>
              </w:rPr>
              <w:t xml:space="preserve">为</w:t>
            </w:r>
            <w:r>
              <w:rPr>
                <w:rFonts w:hint="eastAsia" w:ascii="仿宋" w:hAnsi="仿宋" w:eastAsia="仿宋"/>
                <w:sz w:val="24"/>
                <w:szCs w:val="28"/>
              </w:rPr>
              <w:t xml:space="preserve">自验收合格之日起一年</w:t>
            </w:r>
            <w:r>
              <w:rPr>
                <w:rFonts w:hint="eastAsia" w:ascii="仿宋" w:hAnsi="仿宋" w:eastAsia="仿宋"/>
                <w:sz w:val="24"/>
                <w:szCs w:val="28"/>
              </w:rPr>
              <w:t xml:space="preserve">的</w:t>
            </w:r>
            <w:r>
              <w:rPr>
                <w:rFonts w:hint="eastAsia" w:ascii="仿宋" w:hAnsi="仿宋" w:eastAsia="仿宋"/>
                <w:sz w:val="24"/>
                <w:szCs w:val="28"/>
              </w:rPr>
              <w:t xml:space="preserve">基础上，每延长1年质保期得1分，最高得2分。（须提供书面承诺文件并加盖公章，不提供不得分）</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2.根据供应商提供的售后服务方案进行评分：</w:t>
            </w:r>
            <w:r/>
          </w:p>
          <w:p>
            <w:pPr>
              <w:jc w:val="left"/>
              <w:spacing w:line="360" w:lineRule="auto"/>
              <w:rPr>
                <w:rFonts w:hint="eastAsia" w:ascii="仿宋" w:hAnsi="仿宋" w:eastAsia="仿宋"/>
                <w:sz w:val="24"/>
              </w:rPr>
            </w:pPr>
            <w:r>
              <w:rPr>
                <w:rFonts w:hint="eastAsia" w:ascii="仿宋" w:hAnsi="仿宋" w:eastAsia="仿宋"/>
                <w:sz w:val="24"/>
                <w:szCs w:val="28"/>
              </w:rPr>
              <w:t xml:space="preserve">售后服务方案内容</w:t>
            </w:r>
            <w:r>
              <w:rPr>
                <w:rFonts w:hint="eastAsia" w:ascii="仿宋" w:hAnsi="仿宋" w:eastAsia="仿宋"/>
                <w:sz w:val="24"/>
              </w:rPr>
              <w:t xml:space="preserve">至少包括：</w:t>
            </w:r>
            <w:r>
              <w:rPr>
                <w:rFonts w:hint="eastAsia" w:ascii="仿宋" w:hAnsi="仿宋" w:eastAsia="仿宋" w:cs="仿宋"/>
                <w:sz w:val="24"/>
              </w:rPr>
              <w:t xml:space="preserve">①服务响应时间</w:t>
            </w:r>
            <w:r>
              <w:rPr>
                <w:rFonts w:hint="eastAsia" w:ascii="仿宋" w:hAnsi="仿宋" w:eastAsia="仿宋"/>
                <w:sz w:val="24"/>
              </w:rPr>
              <w:t xml:space="preserve">；②</w:t>
            </w:r>
            <w:r>
              <w:rPr>
                <w:rFonts w:hint="eastAsia" w:ascii="仿宋" w:hAnsi="仿宋" w:eastAsia="仿宋" w:cs="仿宋"/>
                <w:sz w:val="24"/>
              </w:rPr>
              <w:t xml:space="preserve">培训服务方案；③售后服务人员安排</w:t>
            </w:r>
            <w:r>
              <w:rPr>
                <w:rFonts w:hint="eastAsia" w:ascii="仿宋" w:hAnsi="仿宋" w:eastAsia="仿宋"/>
                <w:sz w:val="24"/>
              </w:rPr>
              <w:t xml:space="preserve">；④</w:t>
            </w:r>
            <w:r>
              <w:rPr>
                <w:rFonts w:hint="eastAsia" w:ascii="仿宋" w:hAnsi="仿宋" w:eastAsia="仿宋" w:cs="仿宋"/>
                <w:sz w:val="24"/>
              </w:rPr>
              <w:t xml:space="preserve">售后服务机制等内容。</w:t>
            </w:r>
            <w:r/>
          </w:p>
          <w:p>
            <w:pPr>
              <w:spacing w:line="360" w:lineRule="auto"/>
              <w:widowControl/>
              <w:rPr>
                <w:rFonts w:hint="eastAsia" w:ascii="仿宋" w:hAnsi="仿宋" w:eastAsia="仿宋" w:cs="仿宋_GB2312"/>
                <w:bCs/>
                <w:sz w:val="24"/>
                <w:szCs w:val="24"/>
              </w:rPr>
            </w:pPr>
            <w:r>
              <w:rPr>
                <w:rFonts w:ascii="仿宋" w:hAnsi="仿宋" w:eastAsia="仿宋" w:cs="仿宋_GB2312"/>
                <w:bCs/>
                <w:sz w:val="24"/>
                <w:szCs w:val="24"/>
              </w:rPr>
              <w:t xml:space="preserve">上述</w:t>
            </w:r>
            <w:r>
              <w:rPr>
                <w:rFonts w:hint="eastAsia" w:ascii="仿宋" w:hAnsi="仿宋" w:eastAsia="仿宋" w:cs="仿宋_GB2312"/>
                <w:bCs/>
                <w:sz w:val="24"/>
                <w:szCs w:val="24"/>
              </w:rPr>
              <w:t xml:space="preserve">4</w:t>
            </w:r>
            <w:r>
              <w:rPr>
                <w:rFonts w:ascii="仿宋" w:hAnsi="仿宋" w:eastAsia="仿宋" w:cs="仿宋_GB2312"/>
                <w:bCs/>
                <w:sz w:val="24"/>
                <w:szCs w:val="24"/>
              </w:rPr>
              <w:t xml:space="preserve">方面内容中每缺少一项内容扣</w:t>
            </w:r>
            <w:r>
              <w:rPr>
                <w:rFonts w:hint="eastAsia" w:ascii="仿宋" w:hAnsi="仿宋" w:eastAsia="仿宋" w:cs="仿宋_GB2312"/>
                <w:bCs/>
                <w:sz w:val="24"/>
                <w:szCs w:val="24"/>
              </w:rPr>
              <w:t xml:space="preserve">0.5</w:t>
            </w:r>
            <w:r>
              <w:rPr>
                <w:rFonts w:ascii="仿宋" w:hAnsi="仿宋" w:eastAsia="仿宋" w:cs="仿宋_GB2312"/>
                <w:bCs/>
                <w:sz w:val="24"/>
                <w:szCs w:val="24"/>
              </w:rPr>
              <w:t xml:space="preserve">分，每有一处内容存在缺陷或不足的扣</w:t>
            </w:r>
            <w:r>
              <w:rPr>
                <w:rFonts w:hint="eastAsia" w:ascii="仿宋" w:hAnsi="仿宋" w:eastAsia="仿宋" w:cs="仿宋_GB2312"/>
                <w:bCs/>
                <w:sz w:val="24"/>
                <w:szCs w:val="24"/>
              </w:rPr>
              <w:t xml:space="preserve">0.2</w:t>
            </w:r>
            <w:r>
              <w:rPr>
                <w:rFonts w:ascii="仿宋" w:hAnsi="仿宋" w:eastAsia="仿宋" w:cs="仿宋_GB2312"/>
                <w:bCs/>
                <w:sz w:val="24"/>
                <w:szCs w:val="24"/>
              </w:rPr>
              <w:t xml:space="preserve">分，扣完为止。</w:t>
            </w:r>
            <w:r>
              <w:rPr>
                <w:rFonts w:hint="eastAsia" w:ascii="仿宋" w:hAnsi="仿宋" w:eastAsia="仿宋" w:cs="仿宋_GB2312"/>
                <w:bCs/>
                <w:sz w:val="24"/>
                <w:szCs w:val="24"/>
              </w:rPr>
              <w:t xml:space="preserve">（</w:t>
            </w:r>
            <w:r>
              <w:rPr>
                <w:rFonts w:ascii="仿宋" w:hAnsi="仿宋" w:eastAsia="仿宋" w:cs="仿宋_GB2312"/>
                <w:bCs/>
                <w:sz w:val="24"/>
                <w:szCs w:val="24"/>
              </w:rPr>
              <w:t xml:space="preserve">本项最</w:t>
            </w:r>
            <w:r>
              <w:rPr>
                <w:rFonts w:hint="eastAsia" w:ascii="仿宋" w:hAnsi="仿宋" w:eastAsia="仿宋" w:cs="仿宋_GB2312"/>
                <w:bCs/>
                <w:sz w:val="24"/>
                <w:szCs w:val="24"/>
              </w:rPr>
              <w:t xml:space="preserve">高</w:t>
            </w:r>
            <w:r>
              <w:rPr>
                <w:rFonts w:ascii="仿宋" w:hAnsi="仿宋" w:eastAsia="仿宋" w:cs="仿宋_GB2312"/>
                <w:bCs/>
                <w:sz w:val="24"/>
                <w:szCs w:val="24"/>
              </w:rPr>
              <w:t xml:space="preserve">得</w:t>
            </w:r>
            <w:r>
              <w:rPr>
                <w:rFonts w:hint="eastAsia" w:ascii="仿宋" w:hAnsi="仿宋" w:eastAsia="仿宋" w:cs="仿宋_GB2312"/>
                <w:bCs/>
                <w:sz w:val="24"/>
                <w:szCs w:val="24"/>
              </w:rPr>
              <w:t xml:space="preserve">2</w:t>
            </w:r>
            <w:r>
              <w:rPr>
                <w:rFonts w:ascii="仿宋" w:hAnsi="仿宋" w:eastAsia="仿宋" w:cs="仿宋_GB2312"/>
                <w:bCs/>
                <w:sz w:val="24"/>
                <w:szCs w:val="24"/>
              </w:rPr>
              <w:t xml:space="preserve">分</w:t>
            </w:r>
            <w:r>
              <w:rPr>
                <w:rFonts w:hint="eastAsia" w:ascii="仿宋" w:hAnsi="仿宋" w:eastAsia="仿宋" w:cs="仿宋_GB2312"/>
                <w:bCs/>
                <w:sz w:val="24"/>
                <w:szCs w:val="24"/>
              </w:rPr>
              <w:t xml:space="preserve">）</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注：</w:t>
            </w:r>
            <w:r>
              <w:rPr>
                <w:rFonts w:hint="eastAsia" w:ascii="仿宋" w:hAnsi="仿宋" w:eastAsia="仿宋"/>
                <w:sz w:val="24"/>
                <w:szCs w:val="28"/>
              </w:rPr>
              <w:t xml:space="preserve">售后服务方案内容</w:t>
            </w:r>
            <w:r>
              <w:rPr>
                <w:rFonts w:ascii="仿宋" w:hAnsi="仿宋" w:eastAsia="仿宋" w:cs="仿宋_GB2312"/>
                <w:bCs/>
                <w:sz w:val="24"/>
                <w:szCs w:val="24"/>
              </w:rPr>
              <w:t xml:space="preserve">存在缺陷或不足是指以下任意一种情形：</w:t>
            </w:r>
            <w:r/>
          </w:p>
          <w:p>
            <w:pPr>
              <w:jc w:val="left"/>
              <w:spacing w:line="360" w:lineRule="auto"/>
              <w:rPr>
                <w:rFonts w:hint="eastAsia" w:ascii="仿宋" w:hAnsi="仿宋" w:eastAsia="仿宋"/>
                <w:sz w:val="24"/>
                <w:szCs w:val="28"/>
              </w:rPr>
            </w:pPr>
            <w:r>
              <w:rPr>
                <w:rFonts w:hint="eastAsia" w:ascii="仿宋" w:hAnsi="仿宋" w:eastAsia="仿宋"/>
                <w:sz w:val="24"/>
                <w:szCs w:val="28"/>
              </w:rPr>
              <w:t xml:space="preserve">方案内容</w:t>
            </w:r>
            <w:r>
              <w:rPr>
                <w:rFonts w:ascii="仿宋" w:hAnsi="仿宋" w:eastAsia="仿宋" w:cs="仿宋_GB2312"/>
                <w:bCs/>
                <w:sz w:val="24"/>
              </w:rPr>
              <w:t xml:space="preserve">不切合行业实际、不符合国家法规政策；或</w:t>
            </w:r>
            <w:r>
              <w:rPr>
                <w:rFonts w:hint="eastAsia" w:ascii="仿宋" w:hAnsi="仿宋" w:eastAsia="仿宋"/>
                <w:sz w:val="24"/>
                <w:szCs w:val="28"/>
              </w:rPr>
              <w:t xml:space="preserve">方案内容</w:t>
            </w:r>
            <w:r>
              <w:rPr>
                <w:rFonts w:ascii="仿宋" w:hAnsi="仿宋" w:eastAsia="仿宋" w:cs="仿宋_GB2312"/>
                <w:bCs/>
                <w:sz w:val="24"/>
              </w:rPr>
              <w:t xml:space="preserve">生搬硬造，与实际情况不符，存在偏差；或</w:t>
            </w:r>
            <w:r>
              <w:rPr>
                <w:rFonts w:hint="eastAsia" w:ascii="仿宋" w:hAnsi="仿宋" w:eastAsia="仿宋"/>
                <w:sz w:val="24"/>
                <w:szCs w:val="28"/>
              </w:rPr>
              <w:t xml:space="preserve">方案内容</w:t>
            </w:r>
            <w:r>
              <w:rPr>
                <w:rFonts w:ascii="仿宋" w:hAnsi="仿宋" w:eastAsia="仿宋" w:cs="仿宋_GB2312"/>
                <w:bCs/>
                <w:sz w:val="24"/>
              </w:rPr>
              <w:t xml:space="preserve">过于简略；或存在与项目无关的文字内容；或内容不适用项目实际情况；或内容逻辑漏洞或原理错误。</w:t>
            </w:r>
            <w:r/>
          </w:p>
        </w:tc>
      </w:tr>
      <w:tr>
        <w:trPr>
          <w:jc w:val="center"/>
        </w:trPr>
        <w:tc>
          <w:tcPr>
            <w:tcW w:w="704"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sz w:val="24"/>
                <w:szCs w:val="28"/>
              </w:rPr>
              <w:t xml:space="preserve">8</w:t>
            </w:r>
            <w:r/>
          </w:p>
        </w:tc>
        <w:tc>
          <w:tcPr>
            <w:tcW w:w="1280"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cs="宋体"/>
                <w:sz w:val="24"/>
                <w:szCs w:val="24"/>
              </w:rPr>
              <w:t xml:space="preserve">节能环保</w:t>
            </w:r>
            <w:r/>
          </w:p>
        </w:tc>
        <w:tc>
          <w:tcPr>
            <w:tcW w:w="846" w:type="dxa"/>
            <w:vAlign w:val="center"/>
            <w:textDirection w:val="lrTb"/>
            <w:noWrap w:val="false"/>
          </w:tcPr>
          <w:p>
            <w:pPr>
              <w:jc w:val="center"/>
              <w:spacing w:line="360" w:lineRule="auto"/>
              <w:rPr>
                <w:rFonts w:hint="eastAsia" w:ascii="仿宋" w:hAnsi="仿宋" w:eastAsia="仿宋"/>
                <w:sz w:val="24"/>
                <w:szCs w:val="28"/>
              </w:rPr>
            </w:pPr>
            <w:r>
              <w:rPr>
                <w:rFonts w:hint="eastAsia" w:ascii="仿宋" w:hAnsi="仿宋" w:eastAsia="仿宋" w:cs="宋体"/>
                <w:sz w:val="24"/>
                <w:szCs w:val="24"/>
              </w:rPr>
              <w:t xml:space="preserve">2分</w:t>
            </w:r>
            <w:r/>
          </w:p>
        </w:tc>
        <w:tc>
          <w:tcPr>
            <w:tcW w:w="6663"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所投产品属于财政部、国家发改委公布的“节能产品品目清单”范围内的，供应商提供国家确定的认证机构出具的、处于有效期之内的该节能产品认证证书复印件的，有1个得0.5分，最高得1分。如所投产品均属于政府强制采购节能产品品目清单范围内，本项不得分。</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2.所投产品属于财政部、生态环境部公布的“环境标志产品品目清单”范围内的，供应商提供国家确定的认证机构出具的、处于有效期内的该环保产品认证证书复印件的，有1个得0.5分，最高得1分。</w:t>
            </w:r>
            <w:r/>
          </w:p>
          <w:p>
            <w:pPr>
              <w:jc w:val="left"/>
              <w:spacing w:line="360" w:lineRule="auto"/>
              <w:rPr>
                <w:rFonts w:hint="eastAsia" w:ascii="仿宋" w:hAnsi="仿宋" w:eastAsia="仿宋"/>
                <w:sz w:val="24"/>
                <w:szCs w:val="28"/>
              </w:rPr>
            </w:pPr>
            <w:r>
              <w:rPr>
                <w:rFonts w:hint="eastAsia" w:ascii="仿宋" w:hAnsi="仿宋" w:eastAsia="仿宋" w:cs="仿宋"/>
                <w:sz w:val="24"/>
                <w:szCs w:val="24"/>
              </w:rPr>
              <w:t xml:space="preserve">注：须提供相关证书复印件并加盖供应商公章，</w:t>
            </w:r>
            <w:r>
              <w:rPr>
                <w:rFonts w:hint="eastAsia" w:ascii="仿宋" w:hAnsi="仿宋" w:eastAsia="仿宋"/>
                <w:sz w:val="24"/>
                <w:szCs w:val="28"/>
              </w:rPr>
              <w:t xml:space="preserve">不提供不得分。</w:t>
            </w:r>
            <w:r/>
          </w:p>
        </w:tc>
      </w:tr>
    </w:tbl>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备注：提供相关证明材料复印件并加盖供应商公章，不提供不得分。上述涉及可在政府或行业协会官网查询的供应商或人员资质资格等相关证书、以及相关证明材料，仅需提供复印件（应清晰可辨）并加盖公章，非必须提供原件。评委评审时经三分之二及以上评委认为复印件存疑时，可要求供应商提供查询网址或原件核对，无法核验时该项不得分，供应商自行承担由此产生的得分损失。</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（四）价格分：</w:t>
      </w:r>
      <w:r>
        <w:rPr>
          <w:rFonts w:hint="eastAsia" w:ascii="仿宋" w:hAnsi="仿宋" w:eastAsia="仿宋" w:cs="仿宋"/>
          <w:bCs/>
          <w:sz w:val="24"/>
          <w:szCs w:val="24"/>
        </w:rPr>
        <w:t xml:space="preserve">30</w:t>
      </w:r>
      <w:r>
        <w:rPr>
          <w:rFonts w:ascii="仿宋" w:hAnsi="仿宋" w:eastAsia="仿宋" w:cs="仿宋"/>
          <w:bCs/>
          <w:sz w:val="24"/>
          <w:szCs w:val="24"/>
        </w:rPr>
        <w:t xml:space="preserve">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磋商报价得分=（磋商基准价/最后磋商报价）×价格权值×100</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（五）政府采购政策功能落实</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1.小微型企业价格扣除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（1）本项目对小型和微型企业产品给予1</w:t>
      </w:r>
      <w:r>
        <w:rPr>
          <w:rFonts w:hint="eastAsia" w:ascii="仿宋" w:hAnsi="仿宋" w:eastAsia="仿宋" w:cs="仿宋"/>
          <w:bCs/>
          <w:sz w:val="24"/>
          <w:szCs w:val="24"/>
        </w:rPr>
        <w:t xml:space="preserve">0</w:t>
      </w:r>
      <w:r>
        <w:rPr>
          <w:rFonts w:ascii="仿宋" w:hAnsi="仿宋" w:eastAsia="仿宋" w:cs="仿宋"/>
          <w:bCs/>
          <w:sz w:val="24"/>
          <w:szCs w:val="24"/>
        </w:rPr>
        <w:t xml:space="preserve">%的扣除价格，用扣除后的价格参与评审。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（2）供应商需按照《政府采购促进中小企业发展管理办法》（财库﹝2020﹞46 号）的规定提供相应的《中小企业声明函》。</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（3）企业标准请参照《关于印发中小企业划型标准规定的通知》（工信部联企业[2011]300号）文件规定自行填写。</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2.残疾人福利单位价格扣除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（1）本项目对残疾人福利性单位，给予1</w:t>
      </w:r>
      <w:r>
        <w:rPr>
          <w:rFonts w:hint="eastAsia" w:ascii="仿宋" w:hAnsi="仿宋" w:eastAsia="仿宋" w:cs="仿宋"/>
          <w:bCs/>
          <w:sz w:val="24"/>
          <w:szCs w:val="24"/>
        </w:rPr>
        <w:t xml:space="preserve">0</w:t>
      </w:r>
      <w:r>
        <w:rPr>
          <w:rFonts w:ascii="仿宋" w:hAnsi="仿宋" w:eastAsia="仿宋" w:cs="仿宋"/>
          <w:bCs/>
          <w:sz w:val="24"/>
          <w:szCs w:val="24"/>
        </w:rPr>
        <w:t xml:space="preserve">%的价格扣除，用扣除后的价格参与评审。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（2）残疾人福利单位需按照采购文件的要求提供《残疾人福利性单位声明函》。</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（3）残疾人福利单位标准请参照《关于促进残疾人就业政府采购政策的通知》（财库〔2017〕141号）。</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3.监狱和戒毒企业价格扣除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（1）本项目对监狱和戒毒企业（简称监狱企业）给予1</w:t>
      </w:r>
      <w:r>
        <w:rPr>
          <w:rFonts w:hint="eastAsia" w:ascii="仿宋" w:hAnsi="仿宋" w:eastAsia="仿宋" w:cs="仿宋"/>
          <w:bCs/>
          <w:sz w:val="24"/>
          <w:szCs w:val="24"/>
        </w:rPr>
        <w:t xml:space="preserve">0</w:t>
      </w:r>
      <w:r>
        <w:rPr>
          <w:rFonts w:ascii="仿宋" w:hAnsi="仿宋" w:eastAsia="仿宋" w:cs="仿宋"/>
          <w:bCs/>
          <w:sz w:val="24"/>
          <w:szCs w:val="24"/>
        </w:rPr>
        <w:t xml:space="preserve">%的价格扣除，用扣除后的价格参与评审。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（3）监狱企业标准请参照《关于政府采购支持监狱企业发展有关问题的通知》（财库[2014]68号）。</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4.残疾人福利单位、监狱企业属于小型、微型企业的，不重复享受政策。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bCs/>
          <w:sz w:val="24"/>
          <w:szCs w:val="24"/>
        </w:rPr>
        <w:t xml:space="preserve">4</w:t>
      </w:r>
      <w:r>
        <w:rPr>
          <w:rFonts w:ascii="仿宋" w:hAnsi="仿宋" w:eastAsia="仿宋" w:cs="仿宋"/>
          <w:bCs/>
          <w:sz w:val="24"/>
          <w:szCs w:val="24"/>
        </w:rPr>
        <w:t xml:space="preserve">%的扣除</w:t>
      </w:r>
      <w:r>
        <w:rPr>
          <w:rFonts w:hint="eastAsia" w:ascii="仿宋" w:hAnsi="仿宋" w:eastAsia="仿宋" w:cs="仿宋"/>
          <w:bCs/>
          <w:sz w:val="24"/>
          <w:szCs w:val="24"/>
        </w:rPr>
        <w:t xml:space="preserve">，</w:t>
      </w:r>
      <w:r>
        <w:rPr>
          <w:rFonts w:ascii="仿宋" w:hAnsi="仿宋" w:eastAsia="仿宋" w:cs="仿宋"/>
          <w:bCs/>
          <w:sz w:val="24"/>
          <w:szCs w:val="24"/>
        </w:rPr>
        <w:t xml:space="preserve">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6.联合体各方均为小型、微型企业（残疾人福利单位、监狱企业）的，联合体享受上述同类价格扣除，用扣除后的价格参与评审。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w:t>
      </w:r>
      <w:r>
        <w:rPr>
          <w:rFonts w:ascii="仿宋" w:hAnsi="仿宋" w:eastAsia="仿宋" w:cs="仿宋"/>
          <w:bCs/>
          <w:sz w:val="24"/>
          <w:szCs w:val="24"/>
        </w:rPr>
        <w:t xml:space="preserve">.</w:t>
      </w:r>
      <w:r>
        <w:rPr>
          <w:rFonts w:hint="eastAsia" w:ascii="仿宋" w:hAnsi="仿宋" w:eastAsia="仿宋" w:cs="仿宋"/>
          <w:bCs/>
          <w:sz w:val="24"/>
          <w:szCs w:val="24"/>
        </w:rPr>
        <w:t xml:space="preserve">专门面向中小企业采购的项目或者采购包，不再执行价格评审优惠的扶持政策。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w:t>
      </w:r>
      <w:r>
        <w:rPr>
          <w:rFonts w:ascii="仿宋" w:hAnsi="仿宋" w:eastAsia="仿宋" w:cs="仿宋"/>
          <w:bCs/>
          <w:sz w:val="24"/>
          <w:szCs w:val="24"/>
        </w:rPr>
        <w:t xml:space="preserve">.根据《江苏省政府采购信用管理暂行办法》的规定，供应商信用评价结果为三星的扣2分，评价结果为二星的扣3分，评价结果为一星的扣4分。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（六）成交供应商的确定</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磋商小组汇总各评委评分后，按照得分从高到低的顺序推荐三名成交候选人，并编写评审报告。</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采购人委托磋商小组直接确定排名第一的成交候选人为成交供应商。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（七）采购人代表宣布评审结果。</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（八）公告成交结果</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自确定成交供应商之日起2个工作日内，在</w:t>
      </w:r>
      <w:r>
        <w:rPr>
          <w:rFonts w:hint="eastAsia" w:ascii="仿宋" w:hAnsi="仿宋" w:eastAsia="仿宋" w:cs="仿宋"/>
          <w:bCs/>
          <w:sz w:val="24"/>
          <w:szCs w:val="24"/>
        </w:rPr>
        <w:t xml:space="preserve">指定媒体上</w:t>
      </w:r>
      <w:r>
        <w:rPr>
          <w:rFonts w:ascii="仿宋" w:hAnsi="仿宋" w:eastAsia="仿宋" w:cs="仿宋"/>
          <w:bCs/>
          <w:sz w:val="24"/>
          <w:szCs w:val="24"/>
        </w:rPr>
        <w:t xml:space="preserve">公告成交结果，公告期限为1个工作日。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（九）发放成交通知书</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公告成交结果的同时，</w:t>
      </w:r>
      <w:r>
        <w:rPr>
          <w:rFonts w:hint="eastAsia" w:ascii="仿宋" w:hAnsi="仿宋" w:eastAsia="仿宋" w:cs="仿宋"/>
          <w:bCs/>
          <w:sz w:val="24"/>
          <w:szCs w:val="24"/>
        </w:rPr>
        <w:t xml:space="preserve">代理机构</w:t>
      </w:r>
      <w:r>
        <w:rPr>
          <w:rFonts w:ascii="仿宋" w:hAnsi="仿宋" w:eastAsia="仿宋" w:cs="仿宋"/>
          <w:bCs/>
          <w:sz w:val="24"/>
          <w:szCs w:val="24"/>
        </w:rPr>
        <w:t xml:space="preserve">向成交供应商发放成交通知书。</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成交通知书发出后，采购人不得违法改变成交结果，成交供应商无正当理由不得放弃成交。</w:t>
      </w:r>
      <w:r/>
    </w:p>
    <w:p>
      <w:pPr>
        <w:ind w:firstLine="482"/>
        <w:jc w:val="left"/>
        <w:spacing w:line="360" w:lineRule="auto"/>
        <w:shd w:val="clear" w:color="auto" w:fill="ffffff"/>
        <w:widowControl/>
        <w:rPr>
          <w:rFonts w:hint="eastAsia" w:ascii="仿宋" w:hAnsi="仿宋" w:eastAsia="仿宋"/>
          <w:b/>
          <w:bCs/>
          <w:sz w:val="44"/>
          <w:szCs w:val="44"/>
        </w:rPr>
      </w:pPr>
      <w:r>
        <w:rPr>
          <w:rFonts w:hint="eastAsia" w:ascii="仿宋" w:hAnsi="仿宋" w:eastAsia="仿宋" w:cs="仿宋"/>
          <w:b/>
          <w:sz w:val="24"/>
          <w:szCs w:val="24"/>
        </w:rPr>
        <w:t xml:space="preserve">特别说明：采用不见面远程方式开标的，成交供应商成交后在领取成交通知书前需提供</w:t>
      </w:r>
      <w:r>
        <w:rPr>
          <w:rFonts w:hint="eastAsia" w:ascii="仿宋" w:hAnsi="仿宋" w:eastAsia="仿宋" w:cs="仿宋"/>
          <w:b/>
          <w:sz w:val="24"/>
          <w:szCs w:val="24"/>
          <w:u w:val="single"/>
        </w:rPr>
        <w:t xml:space="preserve"> 叁 </w:t>
      </w:r>
      <w:r>
        <w:rPr>
          <w:rFonts w:hint="eastAsia" w:ascii="仿宋" w:hAnsi="仿宋" w:eastAsia="仿宋" w:cs="仿宋"/>
          <w:b/>
          <w:sz w:val="24"/>
          <w:szCs w:val="24"/>
        </w:rPr>
        <w:t xml:space="preserve">份加盖公章的系统内打印的纸质响应文件和</w:t>
      </w:r>
      <w:r>
        <w:rPr>
          <w:rFonts w:hint="eastAsia" w:ascii="仿宋" w:hAnsi="仿宋" w:eastAsia="仿宋" w:cs="仿宋"/>
          <w:b/>
          <w:sz w:val="24"/>
          <w:szCs w:val="24"/>
          <w:u w:val="single"/>
        </w:rPr>
        <w:t xml:space="preserve"> 壹 </w:t>
      </w:r>
      <w:r>
        <w:rPr>
          <w:rFonts w:hint="eastAsia" w:ascii="仿宋" w:hAnsi="仿宋" w:eastAsia="仿宋" w:cs="仿宋"/>
          <w:b/>
          <w:sz w:val="24"/>
          <w:szCs w:val="24"/>
        </w:rPr>
        <w:t xml:space="preserve">份电子档文件给代理机构。未提供纸质响应文件的不得领取成交通知书。</w:t>
      </w:r>
      <w:r>
        <w:rPr>
          <w:rFonts w:ascii="仿宋" w:hAnsi="仿宋" w:eastAsia="仿宋"/>
        </w:rPr>
        <w:br w:type="page" w:clear="all"/>
      </w:r>
      <w:r/>
    </w:p>
    <w:p>
      <w:pPr>
        <w:pStyle w:val="668"/>
        <w:ind w:firstLine="426"/>
        <w:jc w:val="center"/>
        <w:spacing w:before="159" w:after="159" w:line="360" w:lineRule="auto"/>
        <w:rPr>
          <w:rFonts w:hint="eastAsia" w:ascii="仿宋" w:hAnsi="仿宋" w:eastAsia="仿宋"/>
          <w:sz w:val="32"/>
          <w:szCs w:val="32"/>
        </w:rPr>
      </w:pPr>
      <w:r>
        <w:rPr>
          <w:rFonts w:hint="eastAsia" w:ascii="仿宋" w:hAnsi="仿宋" w:eastAsia="仿宋"/>
          <w:sz w:val="32"/>
          <w:szCs w:val="32"/>
        </w:rPr>
        <w:t xml:space="preserve">第五部分 合同条款及格式</w:t>
      </w:r>
      <w:r/>
    </w:p>
    <w:p>
      <w:pPr>
        <w:ind w:firstLine="420"/>
        <w:spacing w:line="360" w:lineRule="auto"/>
        <w:rPr>
          <w:rFonts w:hint="eastAsia" w:ascii="仿宋" w:hAnsi="仿宋" w:eastAsia="仿宋" w:cs="宋体"/>
          <w:bCs/>
          <w:sz w:val="24"/>
          <w:szCs w:val="24"/>
        </w:rPr>
      </w:pPr>
      <w:r/>
      <w:bookmarkStart w:id="116" w:name="_Toc3995"/>
      <w:r>
        <w:rPr>
          <w:rFonts w:hint="eastAsia" w:ascii="仿宋" w:hAnsi="仿宋" w:eastAsia="仿宋" w:cs="宋体"/>
          <w:bCs/>
          <w:sz w:val="24"/>
          <w:szCs w:val="24"/>
        </w:rPr>
        <w:t xml:space="preserve">以下为成交后签定本项目合同的通用条款，成交供应商不得提出实质性的修改。</w:t>
      </w:r>
      <w:r/>
    </w:p>
    <w:p>
      <w:pPr>
        <w:ind w:firstLine="643"/>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第一部分 协 议 书</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发包人（甲方）： </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承包人（乙方）：</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甲乙双方根据《中华人民共和国民法典》、《中华人民共和国政府采购法》等相关法律法规，遵循平等、自愿、公平、诚实信用的原则，就</w:t>
      </w:r>
      <w:r>
        <w:rPr>
          <w:rFonts w:hint="eastAsia" w:ascii="仿宋" w:hAnsi="仿宋" w:eastAsia="仿宋" w:cs="Times New Roman"/>
          <w:sz w:val="24"/>
          <w:szCs w:val="24"/>
          <w:u w:val="single"/>
        </w:rPr>
        <w:t xml:space="preserve">               项目</w:t>
      </w:r>
      <w:r>
        <w:rPr>
          <w:rFonts w:hint="eastAsia" w:ascii="仿宋" w:hAnsi="仿宋" w:eastAsia="仿宋" w:cs="Times New Roman"/>
          <w:sz w:val="24"/>
          <w:szCs w:val="24"/>
        </w:rPr>
        <w:t xml:space="preserve">，经甲乙双方友好协商签订以下合同：</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一、工程概况</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 工程名称：</w:t>
      </w:r>
      <w:r>
        <w:rPr>
          <w:rFonts w:hint="eastAsia" w:ascii="仿宋" w:hAnsi="仿宋" w:eastAsia="仿宋" w:cs="Times New Roman"/>
          <w:sz w:val="24"/>
          <w:szCs w:val="24"/>
          <w:u w:val="single"/>
        </w:rPr>
        <w:t xml:space="preserve">                             </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1.2 工程地点：</w:t>
      </w:r>
      <w:r>
        <w:rPr>
          <w:rFonts w:hint="eastAsia" w:ascii="仿宋" w:hAnsi="仿宋" w:eastAsia="仿宋" w:cs="Times New Roman"/>
          <w:sz w:val="24"/>
          <w:szCs w:val="24"/>
          <w:u w:val="single"/>
        </w:rPr>
        <w:t xml:space="preserve">                             </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1.3 主要工程项目和内容：</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1.3.1 </w:t>
      </w:r>
      <w:r>
        <w:rPr>
          <w:rFonts w:hint="eastAsia" w:ascii="仿宋" w:hAnsi="仿宋" w:eastAsia="仿宋" w:cs="Times New Roman"/>
          <w:sz w:val="24"/>
          <w:szCs w:val="24"/>
          <w:u w:val="single"/>
        </w:rPr>
        <w:t xml:space="preserve">                             项目</w:t>
      </w:r>
      <w:r>
        <w:rPr>
          <w:rFonts w:hint="eastAsia" w:ascii="仿宋" w:hAnsi="仿宋" w:eastAsia="仿宋" w:cs="Times New Roman"/>
          <w:sz w:val="24"/>
          <w:szCs w:val="24"/>
        </w:rPr>
        <w:t xml:space="preserve">施工图纸</w:t>
      </w:r>
      <w:r>
        <w:rPr>
          <w:rFonts w:hint="eastAsia" w:ascii="仿宋" w:hAnsi="仿宋" w:eastAsia="仿宋" w:cs="Times New Roman"/>
          <w:sz w:val="24"/>
          <w:szCs w:val="24"/>
        </w:rPr>
        <w:t xml:space="preserve">（如有）</w:t>
      </w:r>
      <w:r>
        <w:rPr>
          <w:rFonts w:hint="eastAsia" w:ascii="仿宋" w:hAnsi="仿宋" w:eastAsia="仿宋" w:cs="Times New Roman"/>
          <w:sz w:val="24"/>
          <w:szCs w:val="24"/>
        </w:rPr>
        <w:t xml:space="preserve">及工程量清单范围内的所有施工。</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1.3.2 按照工程量清单及招标内容施工，若因发包人要求增加，增加部分的工程量按实际增加工作量签证另行计算。</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1.4 资金来源：</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二、合同工期</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2.1 合同工期为</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个日历天。</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2.2 开工日期为</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月</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日。</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三、质量标准</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3.1质量要求：要求工程必须一次性验收达到合格标准。施工过程中由于承包人原因出现质量问题所造成的一切经济损失由承包人负责。</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3.2环境保护要求：必须符合当地环保部门对噪音、粉尘、污水、垃圾的限制或处理的要求。</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四、合同价款</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4.1 合同价：人民币（大写）</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4.2 双方约定的工程款支付的方式和时间:</w:t>
      </w:r>
      <w:r>
        <w:rPr>
          <w:rFonts w:hint="eastAsia" w:ascii="仿宋" w:hAnsi="仿宋" w:eastAsia="仿宋" w:cs="Times New Roman"/>
          <w:sz w:val="24"/>
          <w:szCs w:val="24"/>
          <w:u w:val="single"/>
        </w:rPr>
        <w:t xml:space="preserve">                             </w:t>
      </w:r>
      <w:r>
        <w:rPr>
          <w:rFonts w:hint="eastAsia" w:ascii="仿宋" w:hAnsi="仿宋" w:eastAsia="仿宋" w:cs="宋体"/>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五、组成本合同的文件包括：是合同不可分割的组成部分，与合同具有同样的法律效力。</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5.1 合同协议书；</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5.2 合同专用条款；</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5.3 合同通用条款；</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5.4 磋商文件及补遗书及澄清答疑文件；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5.5 响应文件；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5.6 供应商投标时所作的申明、承诺、澄清及答复资料等；</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5.7 国家及行业规范标准、有关技术文件；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5.8 施工工程量清单；</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5.9 工程报价单及预算书；</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5.10 经双方确认的工程量清单；</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5.11 投标报价；</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合同履行中，双方有关工程的洽商、变更等书面协议或文件视为本合同的组成部分。</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六、本协议书中有关词语含义与本合同《通用条款》中分别赋予它们的定义相同。</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七、承包人向发包人承诺按照合同约定进行施工，并在质量保修期内承担工程质量的保修责任。</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八、发包人向承包人承诺按照合同约定的期限和方式支付合同价款及其他应当支付的款项。</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九、合同生效</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9.1 合同订立时间：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月</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日</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9.2 合同订立地点：                    </w:t>
      </w:r>
      <w:r>
        <w:rPr>
          <w:rFonts w:hint="eastAsia" w:ascii="仿宋" w:hAnsi="仿宋" w:eastAsia="仿宋" w:cs="Times New Roman"/>
          <w:sz w:val="24"/>
          <w:szCs w:val="24"/>
          <w:u w:val="single"/>
        </w:rPr>
        <w:t xml:space="preserve">  </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9.3 合同经双方法定代表人或授权代表签字并加盖单位公章后生效。</w:t>
      </w:r>
      <w:r/>
    </w:p>
    <w:p>
      <w:pPr>
        <w:contextualSpacing/>
        <w:spacing w:before="100" w:beforeAutospacing="1" w:after="100" w:afterAutospacing="1" w:line="440" w:lineRule="exact"/>
        <w:rPr>
          <w:rFonts w:hint="eastAsia" w:ascii="仿宋" w:hAnsi="仿宋" w:eastAsia="仿宋" w:cs="宋体"/>
          <w:b/>
          <w:sz w:val="24"/>
          <w:szCs w:val="24"/>
        </w:rPr>
      </w:pPr>
      <w:r>
        <w:rPr>
          <w:rFonts w:hint="eastAsia" w:ascii="仿宋" w:hAnsi="仿宋" w:eastAsia="仿宋" w:cs="宋体"/>
          <w:sz w:val="24"/>
          <w:szCs w:val="24"/>
        </w:rPr>
        <w:t xml:space="preserve">甲方：（盖章）                             乙方：（盖章）</w:t>
      </w:r>
      <w:r/>
    </w:p>
    <w:p>
      <w:pPr>
        <w:spacing w:line="440" w:lineRule="exact"/>
        <w:rPr>
          <w:rFonts w:hint="eastAsia" w:ascii="仿宋" w:hAnsi="仿宋" w:eastAsia="仿宋" w:cs="宋体"/>
          <w:bCs/>
          <w:sz w:val="24"/>
          <w:szCs w:val="24"/>
        </w:rPr>
      </w:pPr>
      <w:r>
        <w:rPr>
          <w:rFonts w:hint="eastAsia" w:ascii="仿宋" w:hAnsi="仿宋" w:eastAsia="仿宋" w:cs="宋体"/>
          <w:sz w:val="24"/>
          <w:szCs w:val="24"/>
        </w:rPr>
        <w:t xml:space="preserve">法定代表人：                               法定代表人：</w:t>
      </w:r>
      <w:r/>
    </w:p>
    <w:p>
      <w:pPr>
        <w:spacing w:line="440" w:lineRule="exact"/>
        <w:rPr>
          <w:rFonts w:hint="eastAsia" w:ascii="仿宋" w:hAnsi="仿宋" w:eastAsia="仿宋" w:cs="宋体"/>
          <w:bCs/>
          <w:sz w:val="24"/>
          <w:szCs w:val="24"/>
        </w:rPr>
      </w:pPr>
      <w:r>
        <w:rPr>
          <w:rFonts w:hint="eastAsia" w:ascii="仿宋" w:hAnsi="仿宋" w:eastAsia="仿宋" w:cs="宋体"/>
          <w:sz w:val="24"/>
          <w:szCs w:val="24"/>
        </w:rPr>
        <w:t xml:space="preserve">（或授权签约人）：                         （或授权签约人）：</w:t>
      </w:r>
      <w:r/>
    </w:p>
    <w:p>
      <w:pPr>
        <w:spacing w:line="440" w:lineRule="exact"/>
        <w:rPr>
          <w:rFonts w:hint="eastAsia" w:ascii="仿宋" w:hAnsi="仿宋" w:eastAsia="仿宋" w:cs="宋体"/>
          <w:sz w:val="24"/>
          <w:szCs w:val="24"/>
        </w:rPr>
      </w:pPr>
      <w:r>
        <w:rPr>
          <w:rFonts w:hint="eastAsia" w:ascii="仿宋" w:hAnsi="仿宋" w:eastAsia="仿宋" w:cs="宋体"/>
          <w:sz w:val="24"/>
          <w:szCs w:val="24"/>
        </w:rPr>
        <w:t xml:space="preserve">日期：</w:t>
      </w:r>
      <w:r>
        <w:rPr>
          <w:rFonts w:ascii="仿宋" w:hAnsi="仿宋" w:eastAsia="仿宋" w:cs="宋体"/>
          <w:sz w:val="24"/>
          <w:szCs w:val="24"/>
        </w:rPr>
        <w:t xml:space="preserve">      </w:t>
      </w:r>
      <w:r>
        <w:rPr>
          <w:rFonts w:hint="eastAsia" w:ascii="仿宋" w:hAnsi="仿宋" w:eastAsia="仿宋" w:cs="宋体"/>
          <w:sz w:val="24"/>
          <w:szCs w:val="24"/>
        </w:rPr>
        <w:t xml:space="preserve">年</w:t>
      </w:r>
      <w:r>
        <w:rPr>
          <w:rFonts w:ascii="仿宋" w:hAnsi="仿宋" w:eastAsia="仿宋" w:cs="宋体"/>
          <w:sz w:val="24"/>
          <w:szCs w:val="24"/>
        </w:rPr>
        <w:t xml:space="preserve">    </w:t>
      </w:r>
      <w:r>
        <w:rPr>
          <w:rFonts w:hint="eastAsia" w:ascii="仿宋" w:hAnsi="仿宋" w:eastAsia="仿宋" w:cs="宋体"/>
          <w:sz w:val="24"/>
          <w:szCs w:val="24"/>
        </w:rPr>
        <w:t xml:space="preserve">月</w:t>
      </w:r>
      <w:r>
        <w:rPr>
          <w:rFonts w:ascii="仿宋" w:hAnsi="仿宋" w:eastAsia="仿宋" w:cs="宋体"/>
          <w:sz w:val="24"/>
          <w:szCs w:val="24"/>
        </w:rPr>
        <w:t xml:space="preserve">    </w:t>
      </w:r>
      <w:r>
        <w:rPr>
          <w:rFonts w:hint="eastAsia" w:ascii="仿宋" w:hAnsi="仿宋" w:eastAsia="仿宋" w:cs="宋体"/>
          <w:sz w:val="24"/>
          <w:szCs w:val="24"/>
        </w:rPr>
        <w:t xml:space="preserve">日</w:t>
      </w:r>
      <w:r>
        <w:rPr>
          <w:rFonts w:ascii="仿宋" w:hAnsi="仿宋" w:eastAsia="仿宋" w:cs="宋体"/>
          <w:sz w:val="24"/>
          <w:szCs w:val="24"/>
        </w:rPr>
        <w:t xml:space="preserve">                 </w:t>
      </w:r>
      <w:r>
        <w:rPr>
          <w:rFonts w:hint="eastAsia" w:ascii="仿宋" w:hAnsi="仿宋" w:eastAsia="仿宋" w:cs="宋体"/>
          <w:sz w:val="24"/>
          <w:szCs w:val="24"/>
        </w:rPr>
        <w:t xml:space="preserve">日期：</w:t>
      </w:r>
      <w:r>
        <w:rPr>
          <w:rFonts w:ascii="仿宋" w:hAnsi="仿宋" w:eastAsia="仿宋" w:cs="宋体"/>
          <w:sz w:val="24"/>
          <w:szCs w:val="24"/>
        </w:rPr>
        <w:t xml:space="preserve">      </w:t>
      </w:r>
      <w:r>
        <w:rPr>
          <w:rFonts w:hint="eastAsia" w:ascii="仿宋" w:hAnsi="仿宋" w:eastAsia="仿宋" w:cs="宋体"/>
          <w:sz w:val="24"/>
          <w:szCs w:val="24"/>
        </w:rPr>
        <w:t xml:space="preserve">年</w:t>
      </w:r>
      <w:r>
        <w:rPr>
          <w:rFonts w:ascii="仿宋" w:hAnsi="仿宋" w:eastAsia="仿宋" w:cs="宋体"/>
          <w:sz w:val="24"/>
          <w:szCs w:val="24"/>
        </w:rPr>
        <w:t xml:space="preserve">    </w:t>
      </w:r>
      <w:r>
        <w:rPr>
          <w:rFonts w:hint="eastAsia" w:ascii="仿宋" w:hAnsi="仿宋" w:eastAsia="仿宋" w:cs="宋体"/>
          <w:sz w:val="24"/>
          <w:szCs w:val="24"/>
        </w:rPr>
        <w:t xml:space="preserve">月</w:t>
      </w:r>
      <w:r>
        <w:rPr>
          <w:rFonts w:ascii="仿宋" w:hAnsi="仿宋" w:eastAsia="仿宋" w:cs="宋体"/>
          <w:sz w:val="24"/>
          <w:szCs w:val="24"/>
        </w:rPr>
        <w:t xml:space="preserve">    </w:t>
      </w:r>
      <w:r>
        <w:rPr>
          <w:rFonts w:hint="eastAsia" w:ascii="仿宋" w:hAnsi="仿宋" w:eastAsia="仿宋" w:cs="宋体"/>
          <w:sz w:val="24"/>
          <w:szCs w:val="24"/>
        </w:rPr>
        <w:t xml:space="preserve">日</w:t>
      </w:r>
      <w:r>
        <w:rPr>
          <w:rFonts w:hint="eastAsia" w:ascii="仿宋" w:hAnsi="仿宋" w:eastAsia="仿宋" w:cs="宋体"/>
          <w:sz w:val="24"/>
          <w:szCs w:val="24"/>
        </w:rPr>
        <w:br w:type="page" w:clear="all"/>
      </w:r>
      <w:bookmarkEnd w:id="116"/>
      <w:r/>
    </w:p>
    <w:p>
      <w:pPr>
        <w:ind w:firstLine="643"/>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第二部分 通用条款(略)</w:t>
      </w:r>
      <w:r/>
    </w:p>
    <w:p>
      <w:pPr>
        <w:ind w:firstLine="643"/>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【按照建设工程施工合同（GF-2017-0201）】</w:t>
      </w:r>
      <w:r/>
    </w:p>
    <w:p>
      <w:pPr>
        <w:jc w:val="left"/>
        <w:widowControl/>
        <w:rPr>
          <w:rFonts w:hint="eastAsia" w:ascii="仿宋" w:hAnsi="仿宋" w:eastAsia="仿宋" w:cs="Times New Roman"/>
          <w:b/>
          <w:bCs/>
          <w:sz w:val="24"/>
          <w:szCs w:val="24"/>
        </w:rPr>
      </w:pPr>
      <w:r>
        <w:rPr>
          <w:rFonts w:hint="eastAsia" w:ascii="仿宋" w:hAnsi="仿宋" w:eastAsia="仿宋" w:cs="Times New Roman"/>
          <w:b/>
          <w:bCs/>
          <w:sz w:val="24"/>
          <w:szCs w:val="24"/>
        </w:rPr>
        <w:br w:type="page" w:clear="all"/>
      </w:r>
      <w:r/>
    </w:p>
    <w:p>
      <w:pPr>
        <w:ind w:firstLine="643"/>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第三部分 专用主要条款</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一、词语定义及合同文件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1.合同文件及解释顺序</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合同履行中，发包人承包人有关工程的洽商、变更等书面协议或文件视为本合同的组成部分。合同文件组成及解释顺序：(1)本合同协议书；(2)成交通知书；(3)响应文件及其附件；(4)本合同专用条款；(5)本合同通用条款；(6)标准规范及有关技术文件；(7)图纸</w:t>
      </w:r>
      <w:r>
        <w:rPr>
          <w:rFonts w:hint="eastAsia" w:ascii="仿宋" w:hAnsi="仿宋" w:eastAsia="仿宋" w:cs="Times New Roman"/>
          <w:sz w:val="24"/>
          <w:szCs w:val="24"/>
        </w:rPr>
        <w:t xml:space="preserve">（如有）</w:t>
      </w:r>
      <w:r>
        <w:rPr>
          <w:rFonts w:hint="eastAsia" w:ascii="仿宋" w:hAnsi="仿宋" w:eastAsia="仿宋" w:cs="Times New Roman"/>
          <w:sz w:val="24"/>
          <w:szCs w:val="24"/>
        </w:rPr>
        <w:t xml:space="preserve">；(8)采购文件及答疑澄清文件、工程量清单；(9)工程报价单及预算书；（10）合同履行中，发包人承包人有关工程的洽商、变更等书面协议或文件视为本合同的组成部分。</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2.语言文字和适用法律、标准及规范</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2.1 本合同除使用汉语外，还使用</w:t>
      </w:r>
      <w:r>
        <w:rPr>
          <w:rFonts w:hint="eastAsia" w:ascii="仿宋" w:hAnsi="仿宋" w:eastAsia="仿宋" w:cs="Times New Roman"/>
          <w:sz w:val="24"/>
          <w:szCs w:val="24"/>
          <w:u w:val="single"/>
        </w:rPr>
        <w:t xml:space="preserve"> / </w:t>
      </w:r>
      <w:r>
        <w:rPr>
          <w:rFonts w:hint="eastAsia" w:ascii="仿宋" w:hAnsi="仿宋" w:eastAsia="仿宋" w:cs="Times New Roman"/>
          <w:sz w:val="24"/>
          <w:szCs w:val="24"/>
        </w:rPr>
        <w:t xml:space="preserve">语言文字。</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2.2 适用法律和法规</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需要明示的法律、行政法规：</w:t>
      </w:r>
      <w:r>
        <w:rPr>
          <w:rFonts w:hint="eastAsia" w:ascii="仿宋" w:hAnsi="仿宋" w:eastAsia="仿宋" w:cs="Times New Roman"/>
          <w:sz w:val="24"/>
          <w:szCs w:val="24"/>
          <w:u w:val="single"/>
        </w:rPr>
        <w:t xml:space="preserve">《中华人民共和国民法典》、《中华人民共和国建筑法》、《中华人民共和国招标投标法》、《中华人民共和国政府采购法》、《建设工程质量管理条例》、《建设工程价款结算暂行办法》等以及江苏省、南通市现行相关法律法规。</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2.3 适用标准、规范</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适用标准、规范的名称：</w:t>
      </w:r>
      <w:r>
        <w:rPr>
          <w:rFonts w:hint="eastAsia" w:ascii="仿宋" w:hAnsi="仿宋" w:eastAsia="仿宋" w:cs="Times New Roman"/>
          <w:sz w:val="24"/>
          <w:szCs w:val="24"/>
          <w:u w:val="single"/>
        </w:rPr>
        <w:t xml:space="preserve">（1）与工程相关的现行图集、施工说明；（2）现行国家施工规范及验收标准。</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发包人提供标准、规范的时间：</w:t>
      </w:r>
      <w:r>
        <w:rPr>
          <w:rFonts w:hint="eastAsia" w:ascii="仿宋" w:hAnsi="仿宋" w:eastAsia="仿宋" w:cs="Times New Roman"/>
          <w:sz w:val="24"/>
          <w:szCs w:val="24"/>
          <w:u w:val="single"/>
        </w:rPr>
        <w:t xml:space="preserve">发包人不提供，凡涉及到的相关技术标准、规范均由承包人自备。</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3.图纸（如有）</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发包人向承包人提供图纸日期和套数：</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发包人对图纸的保密要求：</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4.履约担保</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承包人是否提供履约担保：合同签订前提交履约保证金人民币</w:t>
      </w:r>
      <w:r>
        <w:rPr>
          <w:rFonts w:hint="eastAsia" w:ascii="仿宋" w:hAnsi="仿宋" w:eastAsia="仿宋" w:cs="Times New Roman"/>
          <w:b/>
          <w:sz w:val="24"/>
          <w:szCs w:val="24"/>
          <w:u w:val="single"/>
        </w:rPr>
        <w:t xml:space="preserve">  </w:t>
      </w:r>
      <w:r>
        <w:rPr>
          <w:rFonts w:hint="eastAsia" w:ascii="仿宋" w:hAnsi="仿宋" w:eastAsia="仿宋" w:cs="Times New Roman"/>
          <w:bCs/>
          <w:sz w:val="24"/>
          <w:szCs w:val="24"/>
          <w:u w:val="single"/>
        </w:rPr>
        <w:t xml:space="preserve">   </w:t>
      </w:r>
      <w:r>
        <w:rPr>
          <w:rFonts w:hint="eastAsia" w:ascii="仿宋" w:hAnsi="仿宋" w:eastAsia="仿宋" w:cs="Times New Roman"/>
          <w:b/>
          <w:sz w:val="24"/>
          <w:szCs w:val="24"/>
          <w:u w:val="single"/>
        </w:rPr>
        <w:t xml:space="preserve"> </w:t>
      </w:r>
      <w:r>
        <w:rPr>
          <w:rFonts w:hint="eastAsia" w:ascii="仿宋" w:hAnsi="仿宋" w:eastAsia="仿宋" w:cs="Times New Roman"/>
          <w:sz w:val="24"/>
          <w:szCs w:val="24"/>
        </w:rPr>
        <w:t xml:space="preserve">。</w:t>
      </w:r>
      <w:r>
        <w:rPr>
          <w:rFonts w:hint="eastAsia" w:ascii="仿宋" w:hAnsi="仿宋" w:eastAsia="仿宋" w:cs="Times New Roman"/>
          <w:bCs/>
          <w:sz w:val="24"/>
          <w:szCs w:val="24"/>
        </w:rPr>
        <w:t xml:space="preserve">合同履行结束后，凭</w:t>
      </w:r>
      <w:r>
        <w:rPr>
          <w:rFonts w:hint="eastAsia" w:ascii="仿宋" w:hAnsi="仿宋" w:eastAsia="仿宋" w:cs="Times New Roman"/>
          <w:sz w:val="24"/>
          <w:szCs w:val="24"/>
        </w:rPr>
        <w:t xml:space="preserve">发包人签署的</w:t>
      </w:r>
      <w:r>
        <w:rPr>
          <w:rFonts w:hint="eastAsia" w:ascii="仿宋" w:hAnsi="仿宋" w:eastAsia="仿宋" w:cs="Times New Roman"/>
          <w:bCs/>
          <w:sz w:val="24"/>
          <w:szCs w:val="24"/>
        </w:rPr>
        <w:t xml:space="preserve">项目验收证明原件，办理保证金退还手续。</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二、双方一般权利和义务</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5.发包人工作</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5.1 发包人应按约定的时间和要求及完成以下工作：</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（1）施工场地具备施工条件的要求及完成时间:现场具备施工条件，承包人在踏勘现场时确认，场地不利因素，承包人已在投标报价时充分考虑，发包人不再因此支付任何费用。</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（2）将施工所需的水、电、电讯线路接至施工场地的时间、地点和供应要求：水电接口已提供至施工现场，其位置承包人在踏勘现场时确认，水电在场内接线一切费用包含在总报价中，发包人不再另外支付。</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（3）施工场地与公共道路的通道开通时间和要求：主要公共道路开通，施工区道路由承包人承担。</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（4）工程地质和地下管沟资料的提供时间：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（5）由发包人办理的施工所需证件、批件的名称和完成时间：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（6）水准点与坐标控制点交验要求：</w:t>
      </w:r>
      <w:r>
        <w:rPr>
          <w:rFonts w:hint="eastAsia" w:ascii="仿宋" w:hAnsi="仿宋" w:eastAsia="仿宋" w:cs="Times New Roman"/>
          <w:sz w:val="24"/>
          <w:szCs w:val="24"/>
          <w:u w:val="single"/>
        </w:rPr>
        <w:t xml:space="preserve">开工前现场交验，承包人负责做好保护工作。施工过程中若水准基点出现遗失或损坏，承包人应立即汇报工程师，重新布点的费用由承包人承担</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（7）图纸</w:t>
      </w:r>
      <w:r>
        <w:rPr>
          <w:rFonts w:hint="eastAsia" w:ascii="仿宋" w:hAnsi="仿宋" w:eastAsia="仿宋" w:cs="Times New Roman"/>
          <w:sz w:val="24"/>
          <w:szCs w:val="24"/>
        </w:rPr>
        <w:t xml:space="preserve">（如有）</w:t>
      </w:r>
      <w:r>
        <w:rPr>
          <w:rFonts w:hint="eastAsia" w:ascii="仿宋" w:hAnsi="仿宋" w:eastAsia="仿宋" w:cs="Times New Roman"/>
          <w:sz w:val="24"/>
          <w:szCs w:val="24"/>
        </w:rPr>
        <w:t xml:space="preserve">会审和设计交底时间：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（8）协调处理施工场地周围地下管沟和邻近建筑、构筑物（含文物保护建筑）、古树名木的保护工作：</w:t>
      </w:r>
      <w:r>
        <w:rPr>
          <w:rFonts w:hint="eastAsia" w:ascii="仿宋" w:hAnsi="仿宋" w:eastAsia="仿宋" w:cs="Times New Roman"/>
          <w:sz w:val="24"/>
          <w:szCs w:val="24"/>
          <w:u w:val="single"/>
        </w:rPr>
        <w:t xml:space="preserve"> 执行通用条款</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（9）双方约定发包人做的其他工作：</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（10）发包人委托承包人办理的工作：</w:t>
      </w:r>
      <w:r>
        <w:rPr>
          <w:rFonts w:hint="eastAsia" w:ascii="仿宋" w:hAnsi="仿宋" w:eastAsia="仿宋" w:cs="Times New Roman"/>
          <w:sz w:val="24"/>
          <w:szCs w:val="24"/>
          <w:u w:val="single"/>
        </w:rPr>
        <w:t xml:space="preserve">按发包人的布置要求，承包人有配合与该工程建设有关工作的义务，包括协助办理有关施工所需证件、批件等手续</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6.承包人工作</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6.1 承包人应按约定时间和要求,完成以下工作:</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（1）需由设计资质等级和业务范围允许的承包人完成的设计文件提交时间：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（2）应提供计划、报表的名称及完成时间：</w:t>
      </w:r>
      <w:r>
        <w:rPr>
          <w:rFonts w:hint="eastAsia" w:ascii="仿宋" w:hAnsi="仿宋" w:eastAsia="仿宋" w:cs="Times New Roman"/>
          <w:sz w:val="24"/>
          <w:szCs w:val="24"/>
          <w:u w:val="single"/>
        </w:rPr>
        <w:t xml:space="preserve"> 开工前5天内提供切实可行的进度表以及相对应的人机配置情况、材料供应情况。</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（3）承担施工安全保卫工作及非夜间施工照明的责任和要求：</w:t>
      </w:r>
      <w:r>
        <w:rPr>
          <w:rFonts w:hint="eastAsia" w:ascii="仿宋" w:hAnsi="仿宋" w:eastAsia="仿宋" w:cs="Times New Roman"/>
          <w:sz w:val="24"/>
          <w:szCs w:val="24"/>
          <w:u w:val="single"/>
        </w:rPr>
        <w:t xml:space="preserve">承包人承担现场的安全、保卫、照明等责任和费用；在施工前，必须对施工现场进行封闭并按实际现场需要，提供施工安全保卫工作及施工照明等，施工期间，所造成的一切安全责</w:t>
      </w:r>
      <w:r>
        <w:rPr>
          <w:rFonts w:hint="eastAsia" w:ascii="仿宋" w:hAnsi="仿宋" w:eastAsia="仿宋" w:cs="Times New Roman"/>
          <w:sz w:val="24"/>
          <w:szCs w:val="24"/>
          <w:u w:val="single"/>
        </w:rPr>
        <w:t xml:space="preserve">任均由承包人负责。</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（4）向发包人提供的办公和生活房屋及设施和要求：</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（5）需承包人办理的有关施工场地交通、</w:t>
      </w:r>
      <w:r>
        <w:rPr>
          <w:rFonts w:hint="eastAsia" w:ascii="仿宋" w:hAnsi="仿宋" w:eastAsia="仿宋" w:cs="Times New Roman"/>
          <w:sz w:val="24"/>
          <w:szCs w:val="24"/>
          <w:u w:val="single"/>
        </w:rPr>
        <w:t xml:space="preserve">环卫和施工噪音管理等手续：承包人自行办理有关施工场地交通、城管、环卫和施工噪音管理等手续，不得影响施工工期，并严格按照南通市城市管理的有关规定以及安全文明施工要求进行施工。</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（6）已完成工程成品保护的特殊要求及费用承担：</w:t>
      </w:r>
      <w:r>
        <w:rPr>
          <w:rFonts w:hint="eastAsia" w:ascii="仿宋" w:hAnsi="仿宋" w:eastAsia="仿宋" w:cs="Times New Roman"/>
          <w:sz w:val="24"/>
          <w:szCs w:val="24"/>
          <w:u w:val="single"/>
        </w:rPr>
        <w:t xml:space="preserve">工程交付使用前承包人自己发生的损坏或因承包人保护实施不当而产生的第三方对成品（半成品）的损坏均由承包人自己负责。</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（7）施工场地周围地下管沟和邻近建筑物、构筑物（含文物保护建筑）、古树名木的保护要求及费用承担： </w:t>
      </w:r>
      <w:r>
        <w:rPr>
          <w:rFonts w:hint="eastAsia" w:ascii="仿宋" w:hAnsi="仿宋" w:eastAsia="仿宋" w:cs="Times New Roman"/>
          <w:sz w:val="24"/>
          <w:szCs w:val="24"/>
          <w:u w:val="single"/>
        </w:rPr>
        <w:t xml:space="preserve">承包人自行负责承担施工场地周围地下管沟和邻近建筑物、构筑物（含文物保护建筑）、古树名木的保护要求及费用。</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（8）施工场地清洁卫生的要求：</w:t>
      </w:r>
      <w:r>
        <w:rPr>
          <w:rFonts w:hint="eastAsia" w:ascii="仿宋" w:hAnsi="仿宋" w:eastAsia="仿宋" w:cs="Times New Roman"/>
          <w:sz w:val="24"/>
          <w:szCs w:val="24"/>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后5日内，承包人需自行拆除临时设施及附属物，完成所有的人、材、机全部退场，并将其运出施工现场，放置于合适的场所。所发生的费用由承包人自行承担。</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u w:val="single"/>
        </w:rPr>
        <w:t xml:space="preserve">（9）施工过程中承包人应服从现场统一管理，做到安全、文明、有序施工，一切安全责任自行负责。</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（10）施工过程中，</w:t>
      </w:r>
      <w:r>
        <w:rPr>
          <w:rFonts w:hint="eastAsia" w:ascii="仿宋" w:hAnsi="仿宋" w:eastAsia="仿宋" w:cs="Times New Roman"/>
          <w:sz w:val="24"/>
          <w:szCs w:val="24"/>
          <w:u w:val="single"/>
        </w:rPr>
        <w:t xml:space="preserve">承包人应主动与上、下工序相关单位进行协调对接，避免产生矛盾，做到有序科学衔接，配合其他相关单位，费用已在投标报价中考虑发包人不再另行支付。</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（11）双方约定承包人应做的其他工作：</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u w:val="single"/>
        </w:rPr>
        <w:t xml:space="preserve">安排足够的工程管理人员，各工种合格的技术人员和工人，按劳动管理部门的要求，特种施工人员必须持有上岗证；保证工地的管理井然有序，无打架斗殴等不良现象；加强卫生管理，无传染病、食物中毒等现象；其他事项双方约定。</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三、施工组织设计和工期</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7.进度计划</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7.1 承包人提供施工组织设计(施工方案)和进度计划的时间:</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u w:val="single"/>
        </w:rPr>
        <w:t xml:space="preserve">开工前5 天以书面形式向发包提交施工组织设计和进度计划，经发包人审核同意后的施工组织设计作为施工中发包人进行监督受理的依据。</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工程师确认的时间: </w:t>
      </w:r>
      <w:r>
        <w:rPr>
          <w:rFonts w:hint="eastAsia" w:ascii="仿宋" w:hAnsi="仿宋" w:eastAsia="仿宋" w:cs="Times New Roman"/>
          <w:sz w:val="24"/>
          <w:szCs w:val="24"/>
          <w:u w:val="single"/>
        </w:rPr>
        <w:t xml:space="preserve">送达后7个日历天内。</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8.工期延误</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8.1 合同工期按承包人成交工期执行，如因承包人原因延误工期的，承包人应承担违约责任。</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8.2 双方约定工期顺延的其他情况:</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若出现以下情况造成工期延误的发包人不承担费用，只认可工期顺延，顺延时间双方另行协商，</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（1）不可抗力（战争以及地震、水灾、暴风雪等严重自然灾害）；</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（2）因发包人设计变更在结构形式、设计标准作重大调整，增加的工程量使承包人工程进度无法按原计划实施进行的；</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（3）非因承包人原因停水、停电连续24小时以上的；</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（4）政府行为：政府强制要求停工（非承包人原因引起，如全市性的安全整顿，要求建设工地停工等）。</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8.3 承包人不得以任何理由停工，包括由于变更引起价格改变，发生分歧等，如有争议应协商解决，如因停工造成工期延误，承包人承担违约责任。</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四、质量与验收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质量：合格。一次核验不合格是由承包人原因引起的，除由承包人承担返工损失外，另按合同总价的5%支付违约金，采购人有权延期支付工程款，同时承包人必须负责重新验收达到合同约定的标准。</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9.隐蔽工程和中间验收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9.1 双方约定中间验收部位: 按规定及监理认为确有必要进行验收的分部。</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9.2验收前承包人首先进行自检，在隐蔽工程验收和中间验收前应提前24小时通知发包人，并提供相关资料。不论发包人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9.3 达不到约定条件的部分，发包人一经发现，可要求承包人返工，承包人应按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9.4发包人发现工程质量问题，可下达停工令，承包人在3天内提出书面整改措施，经报项目总监和发包人代表审批同意后，实施整改达到合格，由此所产生的工期延误和整改费用，由承包人承担，否则发包人有权停止拨付工程款。</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9.5 验收时间：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          。</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五、安全文明施工要求</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（1）承包人对现场作业和现有施工方法的安全承担全部责任，执行通用条款第20条规定，并赔偿因承包人责任给发包人造成的一切损失。</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（2）承包人应采取控制措施使施工现场达到市环保和政府其它部门对建筑工地的要求，避免伤害或妨碍公众及周围环境。如因妨碍或伤害造成的行政处罚等其它赔偿均由承包人承担。</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（3）承包人负责现场保卫和管理。</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承包人应遵守工程建设安全生产有关管理规定，严格按安全标准组织施工，随时接受行业的安全检查和监督，并针对该工程特点,采取一切必要的安全防护措施，消除事故隐患，承担施工中的全部安全责任及费用（包括承包人和承包人原因造成的第三方）。</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（5）施工单位进场后必须签署《工程施工现场管理规定》、并遵守《建设工程施工安全管理规定》以及《建设工程文明施工管理规定》，不得影响发包人单位正常工作运行，并达到市级安全文明工地要求。</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（6）严格遵守施工现场总平面的规划，服从监理与发包人统一指挥，发包人与监理将组织定期检查，对于出现的问题，发包人及监理有权要求总包单位进行整改，否则视承包人为违约。</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（7）若发生安全事故，承包人承担全部责任，与发包人无关。承包人应按规定立即报告建设主管部门并通知发包人和监理。如因此造成发包人承担责任的，发包人有权向承包人索赔。</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六、合同价款与支付</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10.合同价款及调整</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10.1 本合同价款采用</w:t>
      </w:r>
      <w:r>
        <w:rPr>
          <w:rFonts w:hint="eastAsia" w:ascii="仿宋" w:hAnsi="仿宋" w:eastAsia="仿宋" w:cs="Times New Roman"/>
          <w:sz w:val="24"/>
          <w:szCs w:val="24"/>
          <w:u w:val="single"/>
        </w:rPr>
        <w:t xml:space="preserve">固定总价</w:t>
      </w:r>
      <w:r>
        <w:rPr>
          <w:rFonts w:hint="eastAsia" w:ascii="仿宋" w:hAnsi="仿宋" w:eastAsia="仿宋" w:cs="Times New Roman"/>
          <w:sz w:val="24"/>
          <w:szCs w:val="24"/>
        </w:rPr>
        <w:t xml:space="preserve">方式确定。</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10.2 合同价款中包括的风险范围：</w:t>
      </w:r>
      <w:r>
        <w:rPr>
          <w:rFonts w:hint="eastAsia" w:ascii="仿宋" w:hAnsi="仿宋" w:eastAsia="仿宋" w:cs="Times New Roman"/>
          <w:sz w:val="24"/>
          <w:szCs w:val="24"/>
          <w:u w:val="single"/>
        </w:rPr>
        <w:t xml:space="preserve">（1）图纸</w:t>
      </w:r>
      <w:r>
        <w:rPr>
          <w:rFonts w:hint="eastAsia" w:ascii="仿宋" w:hAnsi="仿宋" w:eastAsia="仿宋" w:cs="Times New Roman"/>
          <w:sz w:val="24"/>
          <w:szCs w:val="24"/>
          <w:u w:val="single"/>
        </w:rPr>
        <w:t xml:space="preserve">（如有）</w:t>
      </w:r>
      <w:r>
        <w:rPr>
          <w:rFonts w:hint="eastAsia" w:ascii="仿宋" w:hAnsi="仿宋" w:eastAsia="仿宋" w:cs="Times New Roman"/>
          <w:sz w:val="24"/>
          <w:szCs w:val="24"/>
          <w:u w:val="single"/>
        </w:rPr>
        <w:t xml:space="preserve">及工程量清单范围内的所有工程（图纸</w:t>
      </w:r>
      <w:r>
        <w:rPr>
          <w:rFonts w:hint="eastAsia" w:ascii="仿宋" w:hAnsi="仿宋" w:eastAsia="仿宋" w:cs="Times New Roman"/>
          <w:sz w:val="24"/>
          <w:szCs w:val="24"/>
          <w:u w:val="single"/>
        </w:rPr>
        <w:t xml:space="preserve">（如有）</w:t>
      </w:r>
      <w:r>
        <w:rPr>
          <w:rFonts w:hint="eastAsia" w:ascii="仿宋" w:hAnsi="仿宋" w:eastAsia="仿宋" w:cs="Times New Roman"/>
          <w:sz w:val="24"/>
          <w:szCs w:val="24"/>
          <w:u w:val="single"/>
        </w:rPr>
        <w:t xml:space="preserve">及工程量清单中招标人取消不做的部分除外）；（2）采购文件中关于报价的规定。</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10.3 风险费用的计算方法：</w:t>
      </w:r>
      <w:r>
        <w:rPr>
          <w:rFonts w:hint="eastAsia" w:ascii="仿宋" w:hAnsi="仿宋" w:eastAsia="仿宋" w:cs="Times New Roman"/>
          <w:sz w:val="24"/>
          <w:szCs w:val="24"/>
          <w:u w:val="single"/>
        </w:rPr>
        <w:t xml:space="preserve">合同价款中包括的风险范围：除发包人规定的和政策性文件规定的可以调整的范围外，其余均不予调整。</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10.4 风险范围以外合同价格的调整方法：</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u w:val="single"/>
        </w:rPr>
        <w:t xml:space="preserve">（1）变更结算调整方法：以采购人要求变更为依据，只调整变更部分，变更费用让利按投标报价时让利幅度同等让利[投标让利幅度=1-投标报价/采购人预算价]，计算让利幅度需扣除暂估价及暂列金额。承包方须按业主变更及意图调整施工方案，完善变更的分部分项工程。</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u w:val="single"/>
        </w:rPr>
        <w:t xml:space="preserve">（2）由工程设计变更或采购人要求变动的内容引起的工程量清单中，已有项目的工程量的增加或减少，其相应综合单价不变，若该分部分项工程量变更超过15%，则综合单价由承包人与发包人另行商定，工程量据实增减；类似于投标工程的价格，可以参照招标时类似的综合单价。</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u w:val="single"/>
        </w:rPr>
        <w:t xml:space="preserve">（3）新增零星工程以实际签证为准，承包方需按《新增项目工程量计量确认单》以及《新增项目单价确认单》分别申报新增项目单价与量。确认审批原则是原工程量清单中有相同或类似的，按成交综合单价约定方式结算；原工程量清单中没有的，其价格由承包人提出，并经发包人认可后作为结算的依据。</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u w:val="single"/>
        </w:rPr>
        <w:t xml:space="preserve">（4）发生签证变更时，按投标报价和采购人预算价的让利幅度同比让利。计算让利幅度需扣除暂估价及暂列金额。</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11.工程预付款</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11.1发包人向承包人预付工程款的时间和金额或占合同价款总额的比例：</w:t>
      </w:r>
      <w:r>
        <w:rPr>
          <w:rFonts w:hint="eastAsia" w:ascii="仿宋" w:hAnsi="仿宋" w:eastAsia="仿宋" w:cs="Times New Roman"/>
          <w:sz w:val="24"/>
          <w:szCs w:val="24"/>
          <w:u w:val="single"/>
        </w:rPr>
        <w:t xml:space="preserve">      </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12.工程量确认</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12.1 承包人向工程师提交已完成工程量报告的时间：承包人应在每月</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日前向现场工程师及发包人提供本月完成工程量情况。</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13.工程款(进度款)支付：</w:t>
      </w:r>
      <w:r>
        <w:rPr>
          <w:rFonts w:hint="eastAsia" w:ascii="仿宋" w:hAnsi="仿宋" w:eastAsia="仿宋" w:cs="Times New Roman"/>
          <w:sz w:val="24"/>
          <w:szCs w:val="24"/>
          <w:u w:val="single"/>
        </w:rPr>
        <w:t xml:space="preserve">                      </w:t>
      </w:r>
      <w:r>
        <w:rPr>
          <w:rFonts w:hint="eastAsia" w:ascii="仿宋" w:hAnsi="仿宋" w:eastAsia="仿宋" w:cs="宋体"/>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七、材料设备供应</w:t>
      </w:r>
      <w:r/>
    </w:p>
    <w:p>
      <w:pPr>
        <w:ind w:firstLine="42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14.发包人供应材料设备：</w:t>
      </w:r>
      <w:r>
        <w:rPr>
          <w:rFonts w:hint="eastAsia" w:ascii="仿宋" w:hAnsi="仿宋" w:eastAsia="仿宋" w:cs="Times New Roman"/>
          <w:sz w:val="24"/>
          <w:szCs w:val="24"/>
          <w:u w:val="single"/>
        </w:rPr>
        <w:t xml:space="preserve">                                        </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14.1 发包人供应的材料设备与一览表不符时,双方约定发包人承担责任如下：</w:t>
      </w:r>
      <w:r/>
    </w:p>
    <w:p>
      <w:pPr>
        <w:ind w:firstLine="420"/>
        <w:spacing w:line="360" w:lineRule="auto"/>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Times New Roman"/>
          <w:sz w:val="24"/>
          <w:szCs w:val="24"/>
        </w:rPr>
        <w:t xml:space="preserve">（1）材料设备单价与一览表不符:</w:t>
      </w:r>
      <w:r>
        <w:rPr>
          <w:rFonts w:hint="eastAsia" w:ascii="仿宋" w:hAnsi="仿宋" w:eastAsia="仿宋" w:cs="宋体"/>
          <w:sz w:val="24"/>
          <w:szCs w:val="24"/>
        </w:rPr>
        <w:t xml:space="preserve"> 承包人有权拒收，发包人负责调换</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（2）材料设备的品种、规格、型号、质量等级与一览表不符：承包人有权拒收，发包人负责调换，承包人可代为调剂串换的材料：设计院批准，监理认可，并报发包人同意后方可串换。</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（3）到货地点与一览表不符：发包人运至规定的供货地点，承包人应予积极配合。</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（4）供货数量与一览表不符：发包人补足。</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（5）到货时间与一览表不符：</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承包人必须提前2 天书面通知发包人，如因发包人原因延迟供货，发包人则同意工期延期；如因承包人未提前2 天书面通知发包人，则发包人不承担任何责任。</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14.2 发包人供应材料设备的结算方法：</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15．承包人采购材料设备</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15.1 购材料设备的约定：</w:t>
      </w:r>
      <w:r>
        <w:rPr>
          <w:rFonts w:hint="eastAsia" w:ascii="仿宋" w:hAnsi="仿宋" w:eastAsia="仿宋" w:cs="宋体"/>
          <w:sz w:val="24"/>
          <w:szCs w:val="24"/>
          <w:u w:val="single"/>
        </w:rPr>
        <w:t xml:space="preserve">                  </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（1）承包人购买的材料设备，必须在发包人认可的产品质量等级及价格范围内，发包人供应的材料、设备、承包人应在材料设备验收后及时开出收料单</w:t>
      </w:r>
      <w:r>
        <w:rPr>
          <w:rFonts w:hint="eastAsia" w:ascii="仿宋" w:hAnsi="仿宋" w:eastAsia="仿宋" w:cs="Times New Roman"/>
          <w:sz w:val="24"/>
          <w:szCs w:val="24"/>
        </w:rPr>
        <w:t xml:space="preserve">，以便发包人执行供应合同，承包人无故推迟或不开收料单，影响发包人执行合同或工程结算，发包人有权处罚承包人，承包人按约定收取保管费（材料价格的0.5%）承包人对进场材料设备安全保管负责，如有受损承包人承担赔偿责任。承包人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发包人师验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（2）设备与设计标准不符时，承包人应按工程师要求的时间运出施工场地，重新采购符合要求的产品，承担由此产生的费用，由此延误的工期不予顺延。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（3）承包人采购的全部材料设备在使用前，承包人应当按工程师要求进行检验或试验，不合格的不得使用，各种检测费用包括质检站强制性检测费用均由承包人承担。</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由承包人供应的材料、设备其品牌、生产厂家、质量等级等均需与响应文件相同，除因市场无供应外，需提前15天书面申请和递交替换材料资料，在得到发包人的认可，并且出具的各种生产许可证、质量认证、安全认证、试验报告、试验证明等全套的质保资料等也得到发包人的认可后方能供货，未经许可其后果及损失均由承包人承担，直至终止承包合同、更换承包人。</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承包人供应的材料设备其品牌、生产厂家、质量等级等如与响应文件相同时，其质量及质保资料均需发包人的认可后方能供货，发包人对该部分材料质量具有检查监督权利，对材料的使用具有否决权，如遇到材料涨价，承包人不能以降低材料品质、档次来抵消风险，也不能要求由发包人供应。</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7）由承包人供应的材料设备其品牌、生产厂家、质量等级等如与响应文件不同时，必须得到发包人的认可，并且出具的各种生产许可证、质量认证、安全认证、试验报告、试验证明等全套的质保资料等也必须得到发包人的认可后方能供货，未经许可其后果及损失均由承包人承担，直至终止承包合同、更换承包人。</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承包人购买的材料应附有质保书或检测证书，如发包人及监理要求承包人二次检测的，检测试验合格由发包人承担费用，测试不合格的检测费用由承包人承担。并增加：承包人承担的检验费用：1）承包人采取新工艺或特殊施工措施造成的检验、试验费用，2）不在“由发包人承担检验试验费用”之列的其它检验试验费。</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（9）需送检的材料必须检验合格后方能投入使用。</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（10）承包人供应的材料设备必须保证质量，使用中如发现有质量问题、有毒、污染等不符合环保、安全、卫生要求的，承包人承担返工的全部损失并赔偿由此给发包人带来的损失。</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（11）如需发包人认定质价后购买的材料，或者必须代换材料时，承包人必须提前10天书面报告，经发包人批准后实施，否则一切后果均由承包人自己负责。</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八、工程变更</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（1）工程变更通知是合同及施工设计图纸</w:t>
      </w:r>
      <w:r>
        <w:rPr>
          <w:rFonts w:hint="eastAsia" w:ascii="仿宋" w:hAnsi="仿宋" w:eastAsia="仿宋" w:cs="Times New Roman"/>
          <w:sz w:val="24"/>
          <w:szCs w:val="24"/>
        </w:rPr>
        <w:t xml:space="preserve">（如有）</w:t>
      </w:r>
      <w:r>
        <w:rPr>
          <w:rFonts w:hint="eastAsia" w:ascii="仿宋" w:hAnsi="仿宋" w:eastAsia="仿宋" w:cs="Times New Roman"/>
          <w:sz w:val="24"/>
          <w:szCs w:val="24"/>
        </w:rPr>
        <w:t xml:space="preserve">的补充和完善，承包人不得</w:t>
      </w:r>
      <w:r>
        <w:rPr>
          <w:rFonts w:hint="eastAsia" w:ascii="仿宋" w:hAnsi="仿宋" w:eastAsia="仿宋" w:cs="Times New Roman"/>
          <w:sz w:val="24"/>
          <w:szCs w:val="24"/>
        </w:rPr>
        <w:t xml:space="preserve">拒绝，不能因变更延误工期。</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（2）由于工程设计变更导致本合同工程量增减变化时，是对合同价款增减调整的依据，承包人不能因变更提出不合理的造价要求，造价变化按上述约定执行，结算审核时按实调整。</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（3）承包人不得以设计变更或工程量的变化为理由，解除或修改合同对其规定的责任和义务。</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（4）施工中承包人不得对原工程设计进行变更，因承包人擅自变更设计发生的费用和由此导致发包人的直接损失由承包人承担，延误的工期不予顺延。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16. 竣工验收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16.1 承包人负责工程验收，并有义务参加配合相关单位验收工作。</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16.2 工程具备竣工验收条件，承包人按国家工程竣工验收有关规定，向发包人提供竣工验收报告。</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16.3 工程竣工验收通过，承包人送交竣工验收报告的日期为实际竣工日期。工程按发包人要求修改后通过竣工验收的，实际竣工日期为承包人修改后提请发包人验收的日期。发包人接到竣工验收报告后28 天内组织有关单位验收，并在验收后14 天内给予认可或提出修改意见。承包人按要求修改，并承担由自身原因造成修改的费用。</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17.竣工结算</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17.1 工程竣工验收合格后60天内承包人向发包人提供完整的工程结算资料。由采购人接收（一式两份）。结算资料提交应按时完成，否则每迟一天，除每日向发包人支付违约金500元，工程款相应延期支付。</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17.2 发包人收到竣工结算资料后，由发包人分别进行审查确认后送给有关造价咨询部门进行工程价款的审核。</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18.工程保修</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18.1 工程保修内容及期限按《建设工程质量管理条例》（中华人民共和国国务院令2000年第279 号）等有关规定执行。</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18.2 工程保修期在工程竣工验收合格之日起计算。</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18.3 在承包人对质量保证期内出现的质量问题进行维修时，承包人应相应延长维修或更换部分的质量保证期。维修或更换部分的质保期从维修或更换合格之日其</w:t>
      </w:r>
      <w:r>
        <w:rPr>
          <w:rFonts w:hint="eastAsia" w:ascii="仿宋" w:hAnsi="仿宋" w:eastAsia="仿宋" w:cs="Times New Roman"/>
          <w:sz w:val="24"/>
          <w:szCs w:val="24"/>
        </w:rPr>
        <w:t xml:space="preserve">重新计算。</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18.4 承包人有责任和义务及时进行承包工程的维修工作，若不能及时履行保修约定，发包人可以委托他人修理，其相应维修费用在保修预留金中扣除，扣完为止。如预留金不够支付因质量问题返修的费用，承包人应补全所缺部分的返修费用。</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九、违约、索赔和争议</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19.违约</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19.1 本合同中关于发包人违约的具体责任如下：</w:t>
      </w:r>
      <w:r/>
    </w:p>
    <w:p>
      <w:pPr>
        <w:ind w:firstLine="420"/>
        <w:spacing w:line="360" w:lineRule="auto"/>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宋体"/>
          <w:sz w:val="24"/>
          <w:szCs w:val="24"/>
        </w:rPr>
        <w:t xml:space="preserve">（1）延误工期。逾期在十天内（含十天）的承包人按1000元/天向发包人支付违约金，逾期在20天内（含20天）的承包人按2000元/天向发包人支付违约金，逾期在30天（含30天）内的承包人按5000元/天向发包人支付违约金，如竣工时间超过合同工期一个月以上，承包人按10000元/天向发包人支付违约金，同时发包人有权终止协议，承包人还应赔偿因工期违约给发包人造成的损失。</w:t>
      </w:r>
      <w:r/>
    </w:p>
    <w:p>
      <w:pPr>
        <w:ind w:firstLine="420"/>
        <w:spacing w:line="360" w:lineRule="auto"/>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宋体"/>
          <w:sz w:val="24"/>
          <w:szCs w:val="24"/>
        </w:rPr>
        <w:t xml:space="preserve">（2）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双方约定的发包人其他违约责任：执行合同约定、采购文件。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19.2 本合同中关于承包人违约的具体责任如下：</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本合同通用条款第14.2 款约定承包人违约应承担的违约责任：</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（1）延误工期。在十天内（含十天）的承包人按1000 元/天赔偿，逾期在20 天内（含20 天）的承包人按2000 元/天赔偿，逾期在30 天（含30 天）的承包人按5000 元/天赔偿，如竣工时间超过合同工期一个月以上，发包人有权终止协议，承包人除按本工程结算价的5%支付违约金外，还应赔偿因工期违约给发包人造成的损失。</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19.3 本合同通用条款第15.1 款约定承包人违约应承担的违约责任: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19.4 双方约定的承包人其他违约责任：</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19.4.1遵守政府和发包人对施工现场的一切规定和要求，承担因自身原因违反</w:t>
      </w:r>
      <w:r>
        <w:rPr>
          <w:rFonts w:hint="eastAsia" w:ascii="仿宋" w:hAnsi="仿宋" w:eastAsia="仿宋" w:cs="Times New Roman"/>
          <w:sz w:val="24"/>
          <w:szCs w:val="24"/>
        </w:rPr>
        <w:t xml:space="preserve">有关规定造成的损失和罚款。</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19.4.2 承包人在施工过程中，项目负责人及主要施工人员应与响应文件中相一致，如承包</w:t>
      </w:r>
      <w:r>
        <w:rPr>
          <w:rFonts w:hint="eastAsia" w:ascii="仿宋" w:hAnsi="仿宋" w:eastAsia="仿宋" w:cs="Times New Roman"/>
          <w:sz w:val="24"/>
          <w:szCs w:val="24"/>
        </w:rPr>
        <w:t xml:space="preserve">人擅自变换项目负责人及主要施工人员，发包人有权终止合同，承包人无条件退场且工程款不予结算，项目负责人必须长驻施工现场，负责该项目施工，项目负责人每周至少5天，每天至少8小时在现场组织施工，并接受发包人的现场考勤制度。如需离开施工现场，必须向发包人请假，在征得发包人同意后，才能离开现场，未经批准离开现场，一经发现按每天1000 元进行处罚，处罚款上不封顶，结算时在工程款中扣除，如发现项目负责人三次擅自离开现场，发包人有权终止合同，承包人无条件退场且工程款不予支付并扣除履约保证金，同时报相应的建设主管部门处理。</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19.4.3 承包人应服从发包人的制度、会议、通知等形式的管理，以整个项目全局为重，除履行合同义务外应积极配合发包人及其他参建单位完成项目目标。</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19.4.4 由于承包人原因无故连续停工一周，且又未向监理及发包人书面说明原因并取得发包人书面认可，发包人有权终止合同，承包人将承担一切损失。</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19.4.5 承包人擅自将工程全部或其中的一部分转包或分包给其它单位，发包人有权终止合同，并没收履约保证金，由此造成的一切损失由承包人承担。</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19.4.6 施工期间由于承包人原因出现重大质量问题，且又无法弥补，给发包人造成重大损失，发包人有权终止合同，承包人负责赔偿发包人由此造成的一切损失。</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19.4.7 承包人使用劣质材料，无论使用量多少，一经发现，发包人有权终止合同，承包人除承担责任和赔偿损失外，并无条件退出施工现场。</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20.争议</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20.1 双方约定,在履行合同过程中产生争议时：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（1）请有关</w:t>
      </w:r>
      <w:r>
        <w:rPr>
          <w:rFonts w:hint="eastAsia" w:ascii="仿宋" w:hAnsi="仿宋" w:eastAsia="仿宋" w:cs="Times New Roman"/>
          <w:sz w:val="24"/>
          <w:szCs w:val="24"/>
          <w:u w:val="single"/>
        </w:rPr>
        <w:t xml:space="preserve">建设行政主管部门</w:t>
      </w:r>
      <w:r>
        <w:rPr>
          <w:rFonts w:hint="eastAsia" w:ascii="仿宋" w:hAnsi="仿宋" w:eastAsia="仿宋" w:cs="Times New Roman"/>
          <w:sz w:val="24"/>
          <w:szCs w:val="24"/>
        </w:rPr>
        <w:t xml:space="preserve">调解；</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（2）调解不成，双方约定向</w:t>
      </w:r>
      <w:r>
        <w:rPr>
          <w:rFonts w:hint="eastAsia" w:ascii="仿宋" w:hAnsi="仿宋" w:eastAsia="仿宋" w:cs="Times New Roman"/>
          <w:sz w:val="24"/>
          <w:szCs w:val="24"/>
          <w:u w:val="single"/>
        </w:rPr>
        <w:t xml:space="preserve">工程所在地人民法院</w:t>
      </w:r>
      <w:r>
        <w:rPr>
          <w:rFonts w:hint="eastAsia" w:ascii="仿宋" w:hAnsi="仿宋" w:eastAsia="仿宋" w:cs="Times New Roman"/>
          <w:sz w:val="24"/>
          <w:szCs w:val="24"/>
        </w:rPr>
        <w:t xml:space="preserve">提起诉讼。</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十、其他</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21.工程分包</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本项目不允许转包和分包。</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22.不可抗力</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22.1 双方关于不可抗力的约定：</w:t>
      </w:r>
      <w:r>
        <w:rPr>
          <w:rFonts w:hint="eastAsia" w:ascii="仿宋" w:hAnsi="仿宋" w:eastAsia="仿宋" w:cs="Times New Roman"/>
          <w:sz w:val="24"/>
          <w:szCs w:val="24"/>
          <w:u w:val="single"/>
        </w:rPr>
        <w:t xml:space="preserve">执行通用条款。</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23.担保</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23.1 本工程双方约定担保事项如下：</w:t>
      </w:r>
      <w:r/>
    </w:p>
    <w:p>
      <w:pPr>
        <w:ind w:firstLine="420"/>
        <w:spacing w:line="360" w:lineRule="auto"/>
        <w:tabs>
          <w:tab w:val="left" w:pos="0" w:leader="none"/>
          <w:tab w:val="left" w:pos="993" w:leader="none"/>
          <w:tab w:val="left" w:pos="1134" w:leader="none"/>
        </w:tabs>
        <w:rPr>
          <w:rFonts w:hint="eastAsia" w:ascii="仿宋" w:hAnsi="仿宋" w:eastAsia="仿宋" w:cs="宋体"/>
          <w:sz w:val="24"/>
          <w:szCs w:val="24"/>
          <w:u w:val="single"/>
        </w:rPr>
      </w:pPr>
      <w:r>
        <w:rPr>
          <w:rFonts w:hint="eastAsia" w:ascii="仿宋" w:hAnsi="仿宋" w:eastAsia="仿宋" w:cs="Times New Roman"/>
          <w:sz w:val="24"/>
          <w:szCs w:val="24"/>
        </w:rPr>
        <w:t xml:space="preserve">23.2 发包人向承包人提供履约担保,担保方式为:</w:t>
      </w:r>
      <w:r>
        <w:rPr>
          <w:rFonts w:hint="eastAsia" w:ascii="仿宋" w:hAnsi="仿宋" w:eastAsia="仿宋" w:cs="宋体"/>
          <w:sz w:val="24"/>
          <w:szCs w:val="24"/>
          <w:u w:val="single"/>
        </w:rPr>
        <w:t xml:space="preserve">在规定时间完工并经竣工验收合格后凭验收证明文件，无息退还。</w:t>
      </w:r>
      <w:r/>
    </w:p>
    <w:p>
      <w:pPr>
        <w:ind w:firstLine="420"/>
        <w:spacing w:line="360" w:lineRule="auto"/>
        <w:tabs>
          <w:tab w:val="left" w:pos="0" w:leader="none"/>
          <w:tab w:val="left" w:pos="993" w:leader="none"/>
          <w:tab w:val="left" w:pos="1134" w:leader="none"/>
        </w:tabs>
        <w:rPr>
          <w:rFonts w:hint="eastAsia" w:ascii="仿宋" w:hAnsi="仿宋" w:eastAsia="仿宋" w:cs="宋体"/>
          <w:sz w:val="24"/>
          <w:szCs w:val="24"/>
        </w:rPr>
      </w:pPr>
      <w:r>
        <w:rPr>
          <w:rFonts w:hint="eastAsia" w:ascii="仿宋" w:hAnsi="仿宋" w:eastAsia="仿宋" w:cs="Times New Roman"/>
          <w:sz w:val="24"/>
          <w:szCs w:val="24"/>
        </w:rPr>
        <w:t xml:space="preserve">23.3</w:t>
      </w:r>
      <w:r>
        <w:rPr>
          <w:rFonts w:hint="eastAsia" w:ascii="仿宋" w:hAnsi="仿宋" w:eastAsia="仿宋" w:cs="宋体"/>
          <w:sz w:val="24"/>
          <w:szCs w:val="24"/>
        </w:rPr>
        <w:t xml:space="preserve">承包人必须在规定工期内完工，如逾期完工，按本合同第19.2条承担延误工期的违约责任，相应款项在履约保证金及工程款中扣除。</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24.保险</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工程保险：</w:t>
      </w:r>
      <w:r>
        <w:rPr>
          <w:rFonts w:hint="eastAsia" w:ascii="仿宋" w:hAnsi="仿宋" w:eastAsia="仿宋" w:cs="Times New Roman"/>
          <w:sz w:val="24"/>
          <w:szCs w:val="24"/>
          <w:u w:val="single"/>
        </w:rPr>
        <w:t xml:space="preserve">按相关规定，应由承包人缴纳的保险必须按时依法办理。</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其他保险：</w:t>
      </w:r>
      <w:r>
        <w:rPr>
          <w:rFonts w:hint="eastAsia" w:ascii="仿宋" w:hAnsi="仿宋" w:eastAsia="仿宋" w:cs="Times New Roman"/>
          <w:sz w:val="24"/>
          <w:szCs w:val="24"/>
          <w:u w:val="single"/>
        </w:rPr>
        <w:t xml:space="preserve">按相关规定，应由承包人缴纳的保险必须按时依法办理。</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承包人是否应为其施工设备等办理财产保险：</w:t>
      </w:r>
      <w:r>
        <w:rPr>
          <w:rFonts w:hint="eastAsia" w:ascii="仿宋" w:hAnsi="仿宋" w:eastAsia="仿宋" w:cs="Times New Roman"/>
          <w:sz w:val="24"/>
          <w:szCs w:val="24"/>
          <w:u w:val="single"/>
        </w:rPr>
        <w:t xml:space="preserve">应该办理。</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关于变更保险合同时的通知义务的约定：</w:t>
      </w:r>
      <w:r>
        <w:rPr>
          <w:rFonts w:hint="eastAsia" w:ascii="仿宋" w:hAnsi="仿宋" w:eastAsia="仿宋" w:cs="Times New Roman"/>
          <w:sz w:val="24"/>
          <w:szCs w:val="24"/>
          <w:u w:val="single"/>
        </w:rPr>
        <w:t xml:space="preserve">执行通用条款。</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25.甲方要求的补充条款</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25.1 乙方负责施工用临水临电的接驳，做好围挡、临边防护等临时设施建设，费用包含在投标让利之中，供应商自行考虑；</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25.2 乙方需与主体和室外施工单位做好协商，对进出道路、吊装、堆放材料等做好配合施工，甲方不另行支付配合费用；</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25.3 对于工程建设涉及的额外的非清单工程内容，甲方指令，乙方不可推托，工程量按实计取，清单外核价按照核价原则执行，费用以审计结果为准；</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25.4 承包方需要接受甲方安排的监理和跟审单位的监管，本项目需要进行审计，按照审计部门要求进行审计，核减额度超过5%的审计费由施工单位承担；</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25.5 本项目根据规定，若需要办理消防备案、施工许可证等前置手续，乙方承建单位负责按规办理，甲方配合；</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25.6 乙方需负责办理消防验收及相关主管部门验收手续，并取得验收通过许可证，甲方配合，本要求为付清工程款的前置条件。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26.合同其它</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26.1 承包人应诚实信用，严格按照采购文件要求和响应承诺履行合同，不向发包人进行商业贿赂或者提供不正当利益。</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26.2 本合同附件：采购文件、承包人响应文件及其他补充文件。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26.3 本合同未尽事宜，遵照《中华人民共和国民法典》有关条文执行。</w:t>
      </w:r>
      <w:r/>
    </w:p>
    <w:p>
      <w:pPr>
        <w:contextualSpacing/>
        <w:ind w:firstLine="210"/>
        <w:spacing w:before="100" w:beforeAutospacing="1" w:after="100" w:afterAutospacing="1" w:line="360" w:lineRule="auto"/>
        <w:rPr>
          <w:rFonts w:hint="eastAsia" w:ascii="仿宋" w:hAnsi="仿宋" w:eastAsia="仿宋" w:cs="宋体"/>
          <w:sz w:val="24"/>
          <w:szCs w:val="24"/>
        </w:rPr>
      </w:pPr>
      <w:r>
        <w:rPr>
          <w:rFonts w:hint="eastAsia" w:ascii="仿宋" w:hAnsi="仿宋" w:eastAsia="仿宋" w:cs="宋体"/>
          <w:sz w:val="24"/>
          <w:szCs w:val="24"/>
        </w:rPr>
      </w:r>
      <w:r/>
    </w:p>
    <w:p>
      <w:pPr>
        <w:ind w:firstLine="210"/>
        <w:spacing w:line="360" w:lineRule="auto"/>
        <w:rPr>
          <w:rFonts w:hint="eastAsia" w:ascii="仿宋" w:hAnsi="仿宋" w:eastAsia="仿宋" w:cs="宋体"/>
          <w:b/>
          <w:sz w:val="24"/>
          <w:szCs w:val="24"/>
        </w:rPr>
      </w:pPr>
      <w:r>
        <w:rPr>
          <w:rFonts w:hint="eastAsia" w:ascii="仿宋" w:hAnsi="仿宋" w:eastAsia="仿宋" w:cs="宋体"/>
          <w:sz w:val="24"/>
          <w:szCs w:val="24"/>
        </w:rPr>
        <w:t xml:space="preserve">甲方：（盖章）                             乙方：（盖章）</w:t>
      </w:r>
      <w:r/>
    </w:p>
    <w:p>
      <w:pPr>
        <w:ind w:firstLine="210"/>
        <w:spacing w:line="360" w:lineRule="auto"/>
        <w:rPr>
          <w:rFonts w:hint="eastAsia" w:ascii="仿宋" w:hAnsi="仿宋" w:eastAsia="仿宋" w:cs="宋体"/>
          <w:bCs/>
          <w:sz w:val="24"/>
          <w:szCs w:val="24"/>
        </w:rPr>
      </w:pPr>
      <w:r>
        <w:rPr>
          <w:rFonts w:hint="eastAsia" w:ascii="仿宋" w:hAnsi="仿宋" w:eastAsia="仿宋" w:cs="宋体"/>
          <w:sz w:val="24"/>
          <w:szCs w:val="24"/>
        </w:rPr>
        <w:t xml:space="preserve">法定代表人：                               法定代表人：</w:t>
      </w:r>
      <w:r/>
    </w:p>
    <w:p>
      <w:pPr>
        <w:spacing w:line="360" w:lineRule="auto"/>
        <w:rPr>
          <w:rFonts w:hint="eastAsia" w:ascii="仿宋" w:hAnsi="仿宋" w:eastAsia="仿宋" w:cs="宋体"/>
          <w:bCs/>
          <w:sz w:val="24"/>
          <w:szCs w:val="24"/>
        </w:rPr>
      </w:pPr>
      <w:r>
        <w:rPr>
          <w:rFonts w:hint="eastAsia" w:ascii="仿宋" w:hAnsi="仿宋" w:eastAsia="仿宋" w:cs="宋体"/>
          <w:sz w:val="24"/>
          <w:szCs w:val="24"/>
        </w:rPr>
        <w:t xml:space="preserve">（或授权签约人）：                         （或授权签约人）：</w:t>
      </w:r>
      <w:r/>
    </w:p>
    <w:p>
      <w:pPr>
        <w:ind w:firstLine="210"/>
        <w:spacing w:line="360" w:lineRule="auto"/>
        <w:rPr>
          <w:rFonts w:hint="eastAsia" w:ascii="仿宋" w:hAnsi="仿宋" w:eastAsia="仿宋" w:cs="宋体"/>
          <w:sz w:val="24"/>
          <w:szCs w:val="24"/>
        </w:rPr>
      </w:pPr>
      <w:r>
        <w:rPr>
          <w:rFonts w:hint="eastAsia" w:ascii="仿宋" w:hAnsi="仿宋" w:eastAsia="仿宋" w:cs="宋体"/>
          <w:sz w:val="24"/>
          <w:szCs w:val="24"/>
        </w:rPr>
        <w:t xml:space="preserve">日期：</w:t>
      </w:r>
      <w:r>
        <w:rPr>
          <w:rFonts w:ascii="仿宋" w:hAnsi="仿宋" w:eastAsia="仿宋" w:cs="宋体"/>
          <w:sz w:val="24"/>
          <w:szCs w:val="24"/>
        </w:rPr>
        <w:t xml:space="preserve">      </w:t>
      </w:r>
      <w:r>
        <w:rPr>
          <w:rFonts w:hint="eastAsia" w:ascii="仿宋" w:hAnsi="仿宋" w:eastAsia="仿宋" w:cs="宋体"/>
          <w:sz w:val="24"/>
          <w:szCs w:val="24"/>
        </w:rPr>
        <w:t xml:space="preserve">年</w:t>
      </w:r>
      <w:r>
        <w:rPr>
          <w:rFonts w:ascii="仿宋" w:hAnsi="仿宋" w:eastAsia="仿宋" w:cs="宋体"/>
          <w:sz w:val="24"/>
          <w:szCs w:val="24"/>
        </w:rPr>
        <w:t xml:space="preserve">    </w:t>
      </w:r>
      <w:r>
        <w:rPr>
          <w:rFonts w:hint="eastAsia" w:ascii="仿宋" w:hAnsi="仿宋" w:eastAsia="仿宋" w:cs="宋体"/>
          <w:sz w:val="24"/>
          <w:szCs w:val="24"/>
        </w:rPr>
        <w:t xml:space="preserve">月</w:t>
      </w:r>
      <w:r>
        <w:rPr>
          <w:rFonts w:ascii="仿宋" w:hAnsi="仿宋" w:eastAsia="仿宋" w:cs="宋体"/>
          <w:sz w:val="24"/>
          <w:szCs w:val="24"/>
        </w:rPr>
        <w:t xml:space="preserve">    </w:t>
      </w:r>
      <w:r>
        <w:rPr>
          <w:rFonts w:hint="eastAsia" w:ascii="仿宋" w:hAnsi="仿宋" w:eastAsia="仿宋" w:cs="宋体"/>
          <w:sz w:val="24"/>
          <w:szCs w:val="24"/>
        </w:rPr>
        <w:t xml:space="preserve">日</w:t>
      </w:r>
      <w:r>
        <w:rPr>
          <w:rFonts w:ascii="仿宋" w:hAnsi="仿宋" w:eastAsia="仿宋" w:cs="宋体"/>
          <w:sz w:val="24"/>
          <w:szCs w:val="24"/>
        </w:rPr>
        <w:t xml:space="preserve">                 </w:t>
      </w:r>
      <w:r>
        <w:rPr>
          <w:rFonts w:hint="eastAsia" w:ascii="仿宋" w:hAnsi="仿宋" w:eastAsia="仿宋" w:cs="宋体"/>
          <w:sz w:val="24"/>
          <w:szCs w:val="24"/>
        </w:rPr>
        <w:t xml:space="preserve">日期：</w:t>
      </w:r>
      <w:r>
        <w:rPr>
          <w:rFonts w:ascii="仿宋" w:hAnsi="仿宋" w:eastAsia="仿宋" w:cs="宋体"/>
          <w:sz w:val="24"/>
          <w:szCs w:val="24"/>
        </w:rPr>
        <w:t xml:space="preserve">      </w:t>
      </w:r>
      <w:r>
        <w:rPr>
          <w:rFonts w:hint="eastAsia" w:ascii="仿宋" w:hAnsi="仿宋" w:eastAsia="仿宋" w:cs="宋体"/>
          <w:sz w:val="24"/>
          <w:szCs w:val="24"/>
        </w:rPr>
        <w:t xml:space="preserve">年</w:t>
      </w:r>
      <w:r>
        <w:rPr>
          <w:rFonts w:ascii="仿宋" w:hAnsi="仿宋" w:eastAsia="仿宋" w:cs="宋体"/>
          <w:sz w:val="24"/>
          <w:szCs w:val="24"/>
        </w:rPr>
        <w:t xml:space="preserve">    </w:t>
      </w:r>
      <w:r>
        <w:rPr>
          <w:rFonts w:hint="eastAsia" w:ascii="仿宋" w:hAnsi="仿宋" w:eastAsia="仿宋" w:cs="宋体"/>
          <w:sz w:val="24"/>
          <w:szCs w:val="24"/>
        </w:rPr>
        <w:t xml:space="preserve">月</w:t>
      </w:r>
      <w:r>
        <w:rPr>
          <w:rFonts w:ascii="仿宋" w:hAnsi="仿宋" w:eastAsia="仿宋" w:cs="宋体"/>
          <w:sz w:val="24"/>
          <w:szCs w:val="24"/>
        </w:rPr>
        <w:t xml:space="preserve">    </w:t>
      </w:r>
      <w:r>
        <w:rPr>
          <w:rFonts w:hint="eastAsia" w:ascii="仿宋" w:hAnsi="仿宋" w:eastAsia="仿宋" w:cs="宋体"/>
          <w:sz w:val="24"/>
          <w:szCs w:val="24"/>
        </w:rPr>
        <w:t xml:space="preserve">日</w:t>
      </w:r>
      <w:r/>
    </w:p>
    <w:p>
      <w:pPr>
        <w:jc w:val="left"/>
        <w:widowControl/>
        <w:rPr>
          <w:rFonts w:hint="eastAsia" w:ascii="Times New Roman" w:hAnsi="宋体" w:eastAsia="宋体" w:cs="宋体"/>
        </w:rPr>
      </w:pPr>
      <w:r>
        <w:rPr>
          <w:rFonts w:hint="eastAsia" w:ascii="Times New Roman" w:hAnsi="宋体" w:eastAsia="宋体" w:cs="宋体"/>
        </w:rPr>
        <w:br w:type="page" w:clear="all"/>
      </w:r>
      <w:r/>
    </w:p>
    <w:p>
      <w:pPr>
        <w:ind w:firstLine="643"/>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工程质量保修书</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发包人(甲方)：</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承包人（乙方）：</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甲乙双方根据《中华人民共和国建筑法》、《建设工程质量管理条例》和《房屋建筑工程质量保修办法》，经协商一致，对</w:t>
      </w:r>
      <w:r>
        <w:rPr>
          <w:rFonts w:hint="eastAsia" w:ascii="仿宋" w:hAnsi="仿宋" w:eastAsia="仿宋" w:cs="宋体"/>
          <w:sz w:val="24"/>
          <w:szCs w:val="24"/>
          <w:u w:val="single"/>
        </w:rPr>
        <w:t xml:space="preserve">                           项目</w:t>
      </w:r>
      <w:r>
        <w:rPr>
          <w:rFonts w:hint="eastAsia" w:ascii="仿宋" w:hAnsi="仿宋" w:eastAsia="仿宋" w:cs="宋体"/>
          <w:sz w:val="24"/>
          <w:szCs w:val="24"/>
        </w:rPr>
        <w:t xml:space="preserve">签订工程质量保修书。</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一、工程质量保修范围和内容</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1.乙方在质量保修期内，按照有关法律、法规、规章的管理规定和双方约定，承担本工程质量保修责任。质量保修范围内包括合同约定的全部承包项目。具体质量保修内容双方约定如下：</w:t>
      </w:r>
      <w:r>
        <w:rPr>
          <w:rFonts w:hint="eastAsia" w:ascii="仿宋" w:hAnsi="仿宋" w:eastAsia="仿宋" w:cs="宋体"/>
          <w:sz w:val="24"/>
          <w:szCs w:val="24"/>
          <w:u w:val="single"/>
        </w:rPr>
        <w:t xml:space="preserve">凡属乙方加工及施工、施工方法及材料质量等质量问题造成的需返工修补的情况。</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二、质量保修期</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1.质量保修期从工程实际竣工之日起开始计算。分单项竣工验收的工程，按单项工程分别计算质量保修期。双方根据《建设工程质量管理条例》及有关规定，约定本工程的质量保修期如下：</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本工程质量保修期为</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年，从工程竣工验收合格之日起，</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年内因工程质量问题所发生的材料费、保修人工费等均由乙方负责免费维修和更换。</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2.在乙方对质量保证期内出现的质量问题进行维修时，乙方应相应延长维修或更换部分的质量保证期。</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3.质量保证期内因甲方原因或自然灾害而造成的损坏，乙方不承担保修责任，但乙方有义务对此进行维修，维修发生的材料和人工费用由甲方承担。</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三、质量保修责任</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1.属于保修范围、内容的项目，乙方应当在接到保修通知之曰起</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天内派人保修。乙方不在约定期限内派人保修的，甲方可以委托他人修理，保修费用从质量保修金内扣除。</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2.发生紧急抢修事故的，乙方在接到事故通知后，应当立即到达事故现场抢修。非乙方施工质量引起的事故，费用由甲方承担。</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3.在国家规定的工程合理使用年限内，乙方要确保工程质量。因乙方原因致使</w:t>
      </w:r>
      <w:r>
        <w:rPr>
          <w:rFonts w:hint="eastAsia" w:ascii="仿宋" w:hAnsi="仿宋" w:eastAsia="仿宋" w:cs="宋体"/>
          <w:sz w:val="24"/>
          <w:szCs w:val="24"/>
        </w:rPr>
        <w:t xml:space="preserve">工程在合理使用年限内造成人身和财产损害的，乙方应承担损害赔偿责任。</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四、保修费用</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保修费用由造成质量缺陷的责任方承担。</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五、其他</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双方约定的其他工程质量保修事项：</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本工程质量保修书，由施工合同甲方、乙方双方在竣工验收前共同签署，作为施工合同附件其有效期限至保修期满。</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甲方：（盖章）                            乙方：（盖章）</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法定代表人：                              法定代表人：</w:t>
      </w:r>
      <w:r/>
    </w:p>
    <w:p>
      <w:pPr>
        <w:ind w:firstLine="420"/>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（或授权签约人）：                       （或授权签约人）：</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日期:      年  月  日                     日期：     年  月  日</w:t>
      </w:r>
      <w:r/>
    </w:p>
    <w:p>
      <w:pPr>
        <w:jc w:val="left"/>
        <w:widowControl/>
        <w:rPr>
          <w:rFonts w:hint="eastAsia" w:ascii="Times New Roman" w:hAnsi="宋体" w:eastAsia="宋体" w:cs="宋体"/>
        </w:rPr>
      </w:pPr>
      <w:r>
        <w:rPr>
          <w:rFonts w:hint="eastAsia" w:ascii="Times New Roman" w:hAnsi="宋体" w:eastAsia="宋体" w:cs="宋体"/>
        </w:rPr>
        <w:br w:type="page" w:clear="all"/>
      </w:r>
      <w:r/>
    </w:p>
    <w:p>
      <w:pPr>
        <w:ind w:firstLine="643"/>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安</w:t>
      </w:r>
      <w:r>
        <w:rPr>
          <w:rFonts w:ascii="仿宋" w:hAnsi="仿宋" w:eastAsia="仿宋" w:cs="Times New Roman"/>
          <w:b/>
          <w:bCs/>
          <w:sz w:val="24"/>
          <w:szCs w:val="24"/>
        </w:rPr>
        <w:t xml:space="preserve"> </w:t>
      </w:r>
      <w:r>
        <w:rPr>
          <w:rFonts w:hint="eastAsia" w:ascii="仿宋" w:hAnsi="仿宋" w:eastAsia="仿宋" w:cs="Times New Roman"/>
          <w:b/>
          <w:bCs/>
          <w:sz w:val="24"/>
          <w:szCs w:val="24"/>
        </w:rPr>
        <w:t xml:space="preserve">全</w:t>
      </w:r>
      <w:r>
        <w:rPr>
          <w:rFonts w:ascii="仿宋" w:hAnsi="仿宋" w:eastAsia="仿宋" w:cs="Times New Roman"/>
          <w:b/>
          <w:bCs/>
          <w:sz w:val="24"/>
          <w:szCs w:val="24"/>
        </w:rPr>
        <w:t xml:space="preserve"> </w:t>
      </w:r>
      <w:r>
        <w:rPr>
          <w:rFonts w:hint="eastAsia" w:ascii="仿宋" w:hAnsi="仿宋" w:eastAsia="仿宋" w:cs="Times New Roman"/>
          <w:b/>
          <w:bCs/>
          <w:sz w:val="24"/>
          <w:szCs w:val="24"/>
        </w:rPr>
        <w:t xml:space="preserve">协</w:t>
      </w:r>
      <w:r>
        <w:rPr>
          <w:rFonts w:ascii="仿宋" w:hAnsi="仿宋" w:eastAsia="仿宋" w:cs="Times New Roman"/>
          <w:b/>
          <w:bCs/>
          <w:sz w:val="24"/>
          <w:szCs w:val="24"/>
        </w:rPr>
        <w:t xml:space="preserve"> </w:t>
      </w:r>
      <w:r>
        <w:rPr>
          <w:rFonts w:hint="eastAsia" w:ascii="仿宋" w:hAnsi="仿宋" w:eastAsia="仿宋" w:cs="Times New Roman"/>
          <w:b/>
          <w:bCs/>
          <w:sz w:val="24"/>
          <w:szCs w:val="24"/>
        </w:rPr>
        <w:t xml:space="preserve">议</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甲方：</w:t>
      </w:r>
      <w:r>
        <w:rPr>
          <w:rFonts w:ascii="仿宋" w:hAnsi="仿宋" w:eastAsia="仿宋" w:cs="Times New Roman"/>
          <w:sz w:val="24"/>
          <w:szCs w:val="24"/>
        </w:rPr>
        <w:t xml:space="preserve"> </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乙方：</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为了加强承发包工程和临时工的安全管理，深入贯彻“安全第一，预防为主、综合治理”安全生产方针，保证人身、设备安全，确保期间甲方发包给乙方的工程和临时工作顺利进行。根据国家有关法律规定，经甲乙双方平等协商、意见一致，自愿签订如下安全生产协议，并作为工程外包合同的必要补充条件：</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第一条：甲乙双方必须认真贯彻执行国家制定的安全生产政策、法律、法规。</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第二条：甲方承担的安全责任、权利；</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（一）</w:t>
      </w:r>
      <w:r>
        <w:rPr>
          <w:rFonts w:ascii="仿宋" w:hAnsi="仿宋" w:eastAsia="仿宋" w:cs="Times New Roman"/>
          <w:sz w:val="24"/>
          <w:szCs w:val="24"/>
        </w:rPr>
        <w:t xml:space="preserve"> </w:t>
      </w:r>
      <w:r>
        <w:rPr>
          <w:rFonts w:hint="eastAsia" w:ascii="仿宋" w:hAnsi="仿宋" w:eastAsia="仿宋" w:cs="Times New Roman"/>
          <w:sz w:val="24"/>
          <w:szCs w:val="24"/>
        </w:rPr>
        <w:t xml:space="preserve">甲方有权要求乙方必须严格遵守安全生产法律、法规、标准、安全生产规章制度和操作规程，熟练掌握事故防范措施和事故应急处理预案；</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（二）</w:t>
      </w:r>
      <w:r>
        <w:rPr>
          <w:rFonts w:ascii="仿宋" w:hAnsi="仿宋" w:eastAsia="仿宋" w:cs="Times New Roman"/>
          <w:sz w:val="24"/>
          <w:szCs w:val="24"/>
        </w:rPr>
        <w:t xml:space="preserve"> </w:t>
      </w:r>
      <w:r>
        <w:rPr>
          <w:rFonts w:hint="eastAsia" w:ascii="仿宋" w:hAnsi="仿宋" w:eastAsia="仿宋" w:cs="Times New Roman"/>
          <w:sz w:val="24"/>
          <w:szCs w:val="24"/>
        </w:rPr>
        <w:t xml:space="preserve">甲方管理人员有权制止乙方人员违纪作业，并按规定给予处罚；</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（三）</w:t>
      </w:r>
      <w:r>
        <w:rPr>
          <w:rFonts w:ascii="仿宋" w:hAnsi="仿宋" w:eastAsia="仿宋" w:cs="Times New Roman"/>
          <w:sz w:val="24"/>
          <w:szCs w:val="24"/>
        </w:rPr>
        <w:t xml:space="preserve"> </w:t>
      </w:r>
      <w:r>
        <w:rPr>
          <w:rFonts w:hint="eastAsia" w:ascii="仿宋" w:hAnsi="仿宋" w:eastAsia="仿宋" w:cs="Times New Roman"/>
          <w:sz w:val="24"/>
          <w:szCs w:val="24"/>
        </w:rPr>
        <w:t xml:space="preserve">甲方有权对安全意识差、不听安全生产指挥的乙方人员责令退场。</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第三条：乙方的责任、权利；</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（一）</w:t>
      </w:r>
      <w:r>
        <w:rPr>
          <w:rFonts w:ascii="仿宋" w:hAnsi="仿宋" w:eastAsia="仿宋" w:cs="Times New Roman"/>
          <w:sz w:val="24"/>
          <w:szCs w:val="24"/>
        </w:rPr>
        <w:t xml:space="preserve"> </w:t>
      </w:r>
      <w:r>
        <w:rPr>
          <w:rFonts w:hint="eastAsia" w:ascii="仿宋" w:hAnsi="仿宋" w:eastAsia="仿宋" w:cs="Times New Roman"/>
          <w:sz w:val="24"/>
          <w:szCs w:val="24"/>
        </w:rPr>
        <w:t xml:space="preserve">乙方是外包工程、临时工作的安全生产的直接责任人，必须严格执行甲方的有关安全生产的规定、制度；</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（二）</w:t>
      </w:r>
      <w:r>
        <w:rPr>
          <w:rFonts w:ascii="仿宋" w:hAnsi="仿宋" w:eastAsia="仿宋" w:cs="Times New Roman"/>
          <w:sz w:val="24"/>
          <w:szCs w:val="24"/>
        </w:rPr>
        <w:t xml:space="preserve"> </w:t>
      </w:r>
      <w:r>
        <w:rPr>
          <w:rFonts w:hint="eastAsia" w:ascii="仿宋" w:hAnsi="仿宋" w:eastAsia="仿宋" w:cs="Times New Roman"/>
          <w:sz w:val="24"/>
          <w:szCs w:val="24"/>
        </w:rPr>
        <w:t xml:space="preserve">乙方负责为所有乙方工作人员办理医疗及工伤社会保险，并根据需要为从事高度危险工作的人员购买适当的人身意外伤害保险，在施工过程中如发生人身伤亡事故，由乙方承担全部责任；</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（三）</w:t>
      </w:r>
      <w:r>
        <w:rPr>
          <w:rFonts w:ascii="仿宋" w:hAnsi="仿宋" w:eastAsia="仿宋" w:cs="Times New Roman"/>
          <w:sz w:val="24"/>
          <w:szCs w:val="24"/>
        </w:rPr>
        <w:t xml:space="preserve"> </w:t>
      </w:r>
      <w:r>
        <w:rPr>
          <w:rFonts w:hint="eastAsia" w:ascii="仿宋" w:hAnsi="仿宋" w:eastAsia="仿宋" w:cs="Times New Roman"/>
          <w:sz w:val="24"/>
          <w:szCs w:val="24"/>
        </w:rPr>
        <w:t xml:space="preserve">乙方应对工作现场的行为完全负责，乙方工作人员不得违章作业，冒险作业，不能疲劳作业，并按规定做好保护工作；</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（四）</w:t>
      </w:r>
      <w:r>
        <w:rPr>
          <w:rFonts w:ascii="仿宋" w:hAnsi="仿宋" w:eastAsia="仿宋" w:cs="Times New Roman"/>
          <w:sz w:val="24"/>
          <w:szCs w:val="24"/>
        </w:rPr>
        <w:t xml:space="preserve"> </w:t>
      </w:r>
      <w:r>
        <w:rPr>
          <w:rFonts w:hint="eastAsia" w:ascii="仿宋" w:hAnsi="仿宋" w:eastAsia="仿宋" w:cs="Times New Roman"/>
          <w:sz w:val="24"/>
          <w:szCs w:val="24"/>
        </w:rPr>
        <w:t xml:space="preserve">乙方在工程现场人员必须有配备齐全的安全防护用品，不能满足安全工程需要时，人员不得进入工程现场。</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第四条：乙方工作人员必须严格遵守和服从现场安全规定及安全管理，在施工现场必须做到：</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（一）</w:t>
      </w:r>
      <w:r>
        <w:rPr>
          <w:rFonts w:ascii="仿宋" w:hAnsi="仿宋" w:eastAsia="仿宋" w:cs="Times New Roman"/>
          <w:sz w:val="24"/>
          <w:szCs w:val="24"/>
        </w:rPr>
        <w:t xml:space="preserve"> </w:t>
      </w:r>
      <w:r>
        <w:rPr>
          <w:rFonts w:hint="eastAsia" w:ascii="仿宋" w:hAnsi="仿宋" w:eastAsia="仿宋" w:cs="Times New Roman"/>
          <w:sz w:val="24"/>
          <w:szCs w:val="24"/>
        </w:rPr>
        <w:t xml:space="preserve">高空悬空作业必须系好安全带；</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（二）</w:t>
      </w:r>
      <w:r>
        <w:rPr>
          <w:rFonts w:ascii="仿宋" w:hAnsi="仿宋" w:eastAsia="仿宋" w:cs="Times New Roman"/>
          <w:sz w:val="24"/>
          <w:szCs w:val="24"/>
        </w:rPr>
        <w:t xml:space="preserve"> </w:t>
      </w:r>
      <w:r>
        <w:rPr>
          <w:rFonts w:hint="eastAsia" w:ascii="仿宋" w:hAnsi="仿宋" w:eastAsia="仿宋" w:cs="Times New Roman"/>
          <w:sz w:val="24"/>
          <w:szCs w:val="24"/>
        </w:rPr>
        <w:t xml:space="preserve">班前不得喝酒，在禁止吸烟的区域不得吸烟；</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（三）</w:t>
      </w:r>
      <w:r>
        <w:rPr>
          <w:rFonts w:ascii="仿宋" w:hAnsi="仿宋" w:eastAsia="仿宋" w:cs="Times New Roman"/>
          <w:sz w:val="24"/>
          <w:szCs w:val="24"/>
        </w:rPr>
        <w:t xml:space="preserve"> </w:t>
      </w:r>
      <w:r>
        <w:rPr>
          <w:rFonts w:hint="eastAsia" w:ascii="仿宋" w:hAnsi="仿宋" w:eastAsia="仿宋" w:cs="Times New Roman"/>
          <w:sz w:val="24"/>
          <w:szCs w:val="24"/>
        </w:rPr>
        <w:t xml:space="preserve">现场内不得赤脚，不得穿拖鞋、高跟鞋，高空作业不得穿皮鞋和带钉易滑鞋；</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（四）</w:t>
      </w:r>
      <w:r>
        <w:rPr>
          <w:rFonts w:ascii="仿宋" w:hAnsi="仿宋" w:eastAsia="仿宋" w:cs="Times New Roman"/>
          <w:sz w:val="24"/>
          <w:szCs w:val="24"/>
        </w:rPr>
        <w:t xml:space="preserve"> </w:t>
      </w:r>
      <w:r>
        <w:rPr>
          <w:rFonts w:hint="eastAsia" w:ascii="仿宋" w:hAnsi="仿宋" w:eastAsia="仿宋" w:cs="Times New Roman"/>
          <w:sz w:val="24"/>
          <w:szCs w:val="24"/>
        </w:rPr>
        <w:t xml:space="preserve">未经甲方施工负责人批准，不得随便拆除已架设的安全防护设施及安全装置和安全标牌；</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（五）</w:t>
      </w:r>
      <w:r>
        <w:rPr>
          <w:rFonts w:ascii="仿宋" w:hAnsi="仿宋" w:eastAsia="仿宋" w:cs="Times New Roman"/>
          <w:sz w:val="24"/>
          <w:szCs w:val="24"/>
        </w:rPr>
        <w:t xml:space="preserve"> </w:t>
      </w:r>
      <w:r>
        <w:rPr>
          <w:rFonts w:hint="eastAsia" w:ascii="仿宋" w:hAnsi="仿宋" w:eastAsia="仿宋" w:cs="Times New Roman"/>
          <w:sz w:val="24"/>
          <w:szCs w:val="24"/>
        </w:rPr>
        <w:t xml:space="preserve">不得私自乱接乱拉电线，保护工地上临时用电电缆及配电箱的完好，不得用材料、工具等压砸电缆电线，确保用电安全；</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（六）</w:t>
      </w:r>
      <w:r>
        <w:rPr>
          <w:rFonts w:ascii="仿宋" w:hAnsi="仿宋" w:eastAsia="仿宋" w:cs="Times New Roman"/>
          <w:sz w:val="24"/>
          <w:szCs w:val="24"/>
        </w:rPr>
        <w:t xml:space="preserve"> </w:t>
      </w:r>
      <w:r>
        <w:rPr>
          <w:rFonts w:hint="eastAsia" w:ascii="仿宋" w:hAnsi="仿宋" w:eastAsia="仿宋" w:cs="Times New Roman"/>
          <w:sz w:val="24"/>
          <w:szCs w:val="24"/>
        </w:rPr>
        <w:t xml:space="preserve">不得在工程现场烧火；</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（七）</w:t>
      </w:r>
      <w:r>
        <w:rPr>
          <w:rFonts w:ascii="仿宋" w:hAnsi="仿宋" w:eastAsia="仿宋" w:cs="Times New Roman"/>
          <w:sz w:val="24"/>
          <w:szCs w:val="24"/>
        </w:rPr>
        <w:t xml:space="preserve"> </w:t>
      </w:r>
      <w:r>
        <w:rPr>
          <w:rFonts w:hint="eastAsia" w:ascii="仿宋" w:hAnsi="仿宋" w:eastAsia="仿宋" w:cs="Times New Roman"/>
          <w:sz w:val="24"/>
          <w:szCs w:val="24"/>
        </w:rPr>
        <w:t xml:space="preserve">不得从高处向下抛扔任何物资、材料，堆放时不得超过支撑限重的</w:t>
      </w:r>
      <w:r>
        <w:rPr>
          <w:rFonts w:ascii="仿宋" w:hAnsi="仿宋" w:eastAsia="仿宋" w:cs="Times New Roman"/>
          <w:sz w:val="24"/>
          <w:szCs w:val="24"/>
        </w:rPr>
        <w:t xml:space="preserve">70%</w:t>
      </w:r>
      <w:r>
        <w:rPr>
          <w:rFonts w:hint="eastAsia" w:ascii="仿宋" w:hAnsi="仿宋" w:eastAsia="仿宋" w:cs="Times New Roman"/>
          <w:sz w:val="24"/>
          <w:szCs w:val="24"/>
        </w:rPr>
        <w:t xml:space="preserve">；</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（八）</w:t>
      </w:r>
      <w:r>
        <w:rPr>
          <w:rFonts w:ascii="仿宋" w:hAnsi="仿宋" w:eastAsia="仿宋" w:cs="Times New Roman"/>
          <w:sz w:val="24"/>
          <w:szCs w:val="24"/>
        </w:rPr>
        <w:t xml:space="preserve"> </w:t>
      </w:r>
      <w:r>
        <w:rPr>
          <w:rFonts w:hint="eastAsia" w:ascii="仿宋" w:hAnsi="仿宋" w:eastAsia="仿宋" w:cs="Times New Roman"/>
          <w:sz w:val="24"/>
          <w:szCs w:val="24"/>
        </w:rPr>
        <w:t xml:space="preserve">不得在高处临边一米范围内堆放活动材料；</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（九）</w:t>
      </w:r>
      <w:r>
        <w:rPr>
          <w:rFonts w:ascii="仿宋" w:hAnsi="仿宋" w:eastAsia="仿宋" w:cs="Times New Roman"/>
          <w:sz w:val="24"/>
          <w:szCs w:val="24"/>
        </w:rPr>
        <w:t xml:space="preserve"> </w:t>
      </w:r>
      <w:r>
        <w:rPr>
          <w:rFonts w:hint="eastAsia" w:ascii="仿宋" w:hAnsi="仿宋" w:eastAsia="仿宋" w:cs="Times New Roman"/>
          <w:sz w:val="24"/>
          <w:szCs w:val="24"/>
        </w:rPr>
        <w:t xml:space="preserve">不得在操作面上及高处临边竖立放置工具和线材；</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（十）</w:t>
      </w:r>
      <w:r>
        <w:rPr>
          <w:rFonts w:ascii="仿宋" w:hAnsi="仿宋" w:eastAsia="仿宋" w:cs="Times New Roman"/>
          <w:sz w:val="24"/>
          <w:szCs w:val="24"/>
        </w:rPr>
        <w:t xml:space="preserve"> </w:t>
      </w:r>
      <w:r>
        <w:rPr>
          <w:rFonts w:hint="eastAsia" w:ascii="仿宋" w:hAnsi="仿宋" w:eastAsia="仿宋" w:cs="Times New Roman"/>
          <w:sz w:val="24"/>
          <w:szCs w:val="24"/>
        </w:rPr>
        <w:t xml:space="preserve">使用电动工具，必须按操作规程和说明书要求正确佩戴防护用品；</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（十一）</w:t>
      </w:r>
      <w:r>
        <w:rPr>
          <w:rFonts w:ascii="仿宋" w:hAnsi="仿宋" w:eastAsia="仿宋" w:cs="Times New Roman"/>
          <w:sz w:val="24"/>
          <w:szCs w:val="24"/>
        </w:rPr>
        <w:t xml:space="preserve"> </w:t>
      </w:r>
      <w:r>
        <w:rPr>
          <w:rFonts w:hint="eastAsia" w:ascii="仿宋" w:hAnsi="仿宋" w:eastAsia="仿宋" w:cs="Times New Roman"/>
          <w:sz w:val="24"/>
          <w:szCs w:val="24"/>
        </w:rPr>
        <w:t xml:space="preserve">施工过程中必须严格遵守安全操作规程。</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第五条：安全责任</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（一）</w:t>
      </w:r>
      <w:r>
        <w:rPr>
          <w:rFonts w:ascii="仿宋" w:hAnsi="仿宋" w:eastAsia="仿宋" w:cs="Times New Roman"/>
          <w:sz w:val="24"/>
          <w:szCs w:val="24"/>
        </w:rPr>
        <w:t xml:space="preserve"> </w:t>
      </w:r>
      <w:r>
        <w:rPr>
          <w:rFonts w:hint="eastAsia" w:ascii="仿宋" w:hAnsi="仿宋" w:eastAsia="仿宋" w:cs="Times New Roman"/>
          <w:sz w:val="24"/>
          <w:szCs w:val="24"/>
        </w:rPr>
        <w:t xml:space="preserve">本协议约定期间</w:t>
      </w:r>
      <w:r>
        <w:rPr>
          <w:rFonts w:ascii="仿宋" w:hAnsi="仿宋" w:eastAsia="仿宋" w:cs="Times New Roman"/>
          <w:sz w:val="24"/>
          <w:szCs w:val="24"/>
        </w:rPr>
        <w:t xml:space="preserve"> </w:t>
      </w:r>
      <w:r>
        <w:rPr>
          <w:rFonts w:hint="eastAsia" w:ascii="仿宋" w:hAnsi="仿宋" w:eastAsia="仿宋" w:cs="Times New Roman"/>
          <w:sz w:val="24"/>
          <w:szCs w:val="24"/>
        </w:rPr>
        <w:t xml:space="preserve">由于乙方造成安全事故的，乙方负全部责任，并由乙方承担造成的经济损失和刑事责任；</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（二）</w:t>
      </w:r>
      <w:r>
        <w:rPr>
          <w:rFonts w:ascii="仿宋" w:hAnsi="仿宋" w:eastAsia="仿宋" w:cs="Times New Roman"/>
          <w:sz w:val="24"/>
          <w:szCs w:val="24"/>
        </w:rPr>
        <w:t xml:space="preserve"> </w:t>
      </w:r>
      <w:r>
        <w:rPr>
          <w:rFonts w:hint="eastAsia" w:ascii="仿宋" w:hAnsi="仿宋" w:eastAsia="仿宋" w:cs="Times New Roman"/>
          <w:sz w:val="24"/>
          <w:szCs w:val="24"/>
        </w:rPr>
        <w:t xml:space="preserve">本协议约定期间如因乙方或乙方工作人员过错给甲方造成损失，由乙方负责向甲方赔偿，甲方有权直接从乙方工程款中将相关损失赔偿款进行抵扣。</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第六条：本协议自签订之日起生效，一式四份，甲乙双方各二份。</w:t>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ind w:firstLine="420"/>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ind w:firstLine="21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甲方：</w:t>
      </w:r>
      <w:r>
        <w:rPr>
          <w:rFonts w:ascii="仿宋" w:hAnsi="仿宋" w:eastAsia="仿宋" w:cs="Times New Roman"/>
          <w:sz w:val="24"/>
          <w:szCs w:val="24"/>
        </w:rPr>
        <w:t xml:space="preserve"> </w:t>
      </w:r>
      <w:r>
        <w:rPr>
          <w:rFonts w:hint="eastAsia" w:ascii="仿宋" w:hAnsi="仿宋" w:eastAsia="仿宋" w:cs="Times New Roman"/>
          <w:sz w:val="24"/>
          <w:szCs w:val="24"/>
        </w:rPr>
        <w:t xml:space="preserve">（签章）</w:t>
      </w:r>
      <w:r>
        <w:rPr>
          <w:rFonts w:ascii="仿宋" w:hAnsi="仿宋" w:eastAsia="仿宋" w:cs="Times New Roman"/>
          <w:sz w:val="24"/>
          <w:szCs w:val="24"/>
        </w:rPr>
        <w:t xml:space="preserve">                              </w:t>
      </w:r>
      <w:r>
        <w:rPr>
          <w:rFonts w:hint="eastAsia" w:ascii="仿宋" w:hAnsi="仿宋" w:eastAsia="仿宋" w:cs="Times New Roman"/>
          <w:sz w:val="24"/>
          <w:szCs w:val="24"/>
        </w:rPr>
        <w:t xml:space="preserve">乙方：</w:t>
      </w:r>
      <w:r>
        <w:rPr>
          <w:rFonts w:ascii="仿宋" w:hAnsi="仿宋" w:eastAsia="仿宋" w:cs="Times New Roman"/>
          <w:sz w:val="24"/>
          <w:szCs w:val="24"/>
        </w:rPr>
        <w:t xml:space="preserve"> </w:t>
      </w:r>
      <w:r>
        <w:rPr>
          <w:rFonts w:hint="eastAsia" w:ascii="仿宋" w:hAnsi="仿宋" w:eastAsia="仿宋" w:cs="Times New Roman"/>
          <w:sz w:val="24"/>
          <w:szCs w:val="24"/>
        </w:rPr>
        <w:t xml:space="preserve">（签章）</w:t>
      </w:r>
      <w:r/>
    </w:p>
    <w:p>
      <w:pPr>
        <w:ind w:firstLine="21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甲方负责人（签章）：</w:t>
      </w:r>
      <w:r>
        <w:rPr>
          <w:rFonts w:ascii="仿宋" w:hAnsi="仿宋" w:eastAsia="仿宋" w:cs="Times New Roman"/>
          <w:sz w:val="24"/>
          <w:szCs w:val="24"/>
        </w:rPr>
        <w:t xml:space="preserve">                       </w:t>
      </w:r>
      <w:r>
        <w:rPr>
          <w:rFonts w:hint="eastAsia" w:ascii="仿宋" w:hAnsi="仿宋" w:eastAsia="仿宋" w:cs="Times New Roman"/>
          <w:sz w:val="24"/>
          <w:szCs w:val="24"/>
        </w:rPr>
        <w:t xml:space="preserve">  乙方负责人（签章）：</w:t>
      </w:r>
      <w:r/>
    </w:p>
    <w:p>
      <w:pPr>
        <w:ind w:firstLine="21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          </w:t>
      </w:r>
      <w:r>
        <w:rPr>
          <w:rFonts w:hint="eastAsia" w:ascii="仿宋" w:hAnsi="仿宋" w:eastAsia="仿宋" w:cs="Times New Roman"/>
          <w:sz w:val="24"/>
          <w:szCs w:val="24"/>
        </w:rPr>
        <w:t xml:space="preserve">年</w:t>
      </w:r>
      <w:r>
        <w:rPr>
          <w:rFonts w:ascii="仿宋" w:hAnsi="仿宋" w:eastAsia="仿宋" w:cs="Times New Roman"/>
          <w:sz w:val="24"/>
          <w:szCs w:val="24"/>
        </w:rPr>
        <w:t xml:space="preserve">  </w:t>
      </w:r>
      <w:r>
        <w:rPr>
          <w:rFonts w:hint="eastAsia" w:ascii="仿宋" w:hAnsi="仿宋" w:eastAsia="仿宋" w:cs="Times New Roman"/>
          <w:sz w:val="24"/>
          <w:szCs w:val="24"/>
        </w:rPr>
        <w:t xml:space="preserve">月</w:t>
      </w:r>
      <w:r>
        <w:rPr>
          <w:rFonts w:ascii="仿宋" w:hAnsi="仿宋" w:eastAsia="仿宋" w:cs="Times New Roman"/>
          <w:sz w:val="24"/>
          <w:szCs w:val="24"/>
        </w:rPr>
        <w:t xml:space="preserve">  </w:t>
      </w:r>
      <w:r>
        <w:rPr>
          <w:rFonts w:hint="eastAsia" w:ascii="仿宋" w:hAnsi="仿宋" w:eastAsia="仿宋" w:cs="Times New Roman"/>
          <w:sz w:val="24"/>
          <w:szCs w:val="24"/>
        </w:rPr>
        <w:t xml:space="preserve">日</w:t>
      </w:r>
      <w:r>
        <w:rPr>
          <w:rFonts w:ascii="仿宋" w:hAnsi="仿宋" w:eastAsia="仿宋" w:cs="Times New Roman"/>
          <w:sz w:val="24"/>
          <w:szCs w:val="24"/>
        </w:rPr>
        <w:t xml:space="preserve">                                     </w:t>
      </w:r>
      <w:r>
        <w:rPr>
          <w:rFonts w:hint="eastAsia" w:ascii="仿宋" w:hAnsi="仿宋" w:eastAsia="仿宋" w:cs="Times New Roman"/>
          <w:sz w:val="24"/>
          <w:szCs w:val="24"/>
        </w:rPr>
        <w:t xml:space="preserve">年</w:t>
      </w:r>
      <w:r>
        <w:rPr>
          <w:rFonts w:ascii="仿宋" w:hAnsi="仿宋" w:eastAsia="仿宋" w:cs="Times New Roman"/>
          <w:sz w:val="24"/>
          <w:szCs w:val="24"/>
        </w:rPr>
        <w:t xml:space="preserve">   </w:t>
      </w:r>
      <w:r>
        <w:rPr>
          <w:rFonts w:hint="eastAsia" w:ascii="仿宋" w:hAnsi="仿宋" w:eastAsia="仿宋" w:cs="Times New Roman"/>
          <w:sz w:val="24"/>
          <w:szCs w:val="24"/>
        </w:rPr>
        <w:t xml:space="preserve">月</w:t>
      </w:r>
      <w:r>
        <w:rPr>
          <w:rFonts w:ascii="仿宋" w:hAnsi="仿宋" w:eastAsia="仿宋" w:cs="Times New Roman"/>
          <w:sz w:val="24"/>
          <w:szCs w:val="24"/>
        </w:rPr>
        <w:t xml:space="preserve">   </w:t>
      </w:r>
      <w:r>
        <w:rPr>
          <w:rFonts w:hint="eastAsia" w:ascii="仿宋" w:hAnsi="仿宋" w:eastAsia="仿宋" w:cs="Times New Roman"/>
          <w:sz w:val="24"/>
          <w:szCs w:val="24"/>
        </w:rPr>
        <w:t xml:space="preserve">日</w:t>
      </w:r>
      <w:r/>
    </w:p>
    <w:p>
      <w:pPr>
        <w:jc w:val="left"/>
        <w:widowControl/>
        <w:rPr>
          <w:rFonts w:hint="eastAsia" w:ascii="Times New Roman" w:hAnsi="宋体" w:eastAsia="宋体" w:cs="宋体"/>
        </w:rPr>
      </w:pPr>
      <w:r>
        <w:rPr>
          <w:rFonts w:hint="eastAsia" w:ascii="Times New Roman" w:hAnsi="宋体" w:eastAsia="宋体" w:cs="宋体"/>
        </w:rPr>
        <w:br w:type="page" w:clear="all"/>
      </w:r>
      <w:r/>
    </w:p>
    <w:p>
      <w:pPr>
        <w:spacing w:line="360" w:lineRule="auto"/>
        <w:rPr>
          <w:rFonts w:hint="eastAsia" w:ascii="仿宋" w:hAnsi="仿宋" w:eastAsia="仿宋" w:cs="宋体"/>
          <w:sz w:val="24"/>
          <w:szCs w:val="24"/>
        </w:rPr>
      </w:pPr>
      <w:r>
        <w:rPr>
          <w:rFonts w:hint="eastAsia" w:ascii="仿宋" w:hAnsi="仿宋" w:eastAsia="仿宋" w:cs="宋体"/>
          <w:sz w:val="24"/>
          <w:szCs w:val="24"/>
          <w:u w:val="single"/>
          <w:lang w:val="zh-CN"/>
        </w:rPr>
        <w:t xml:space="preserve">工程合同编号：              </w:t>
      </w:r>
      <w:r/>
    </w:p>
    <w:p>
      <w:pPr>
        <w:ind w:firstLine="5460"/>
        <w:spacing w:after="312" w:line="360" w:lineRule="auto"/>
        <w:rPr>
          <w:rFonts w:hint="eastAsia" w:ascii="仿宋" w:hAnsi="仿宋" w:eastAsia="仿宋" w:cs="宋体"/>
          <w:sz w:val="24"/>
          <w:szCs w:val="24"/>
          <w:u w:val="single"/>
          <w:lang w:val="zh-CN"/>
        </w:rPr>
      </w:pPr>
      <w:r>
        <w:rPr>
          <w:rFonts w:hint="eastAsia" w:ascii="仿宋" w:hAnsi="仿宋" w:eastAsia="仿宋" w:cs="宋体"/>
          <w:sz w:val="24"/>
          <w:szCs w:val="24"/>
          <w:u w:val="single"/>
          <w:lang w:val="zh-CN"/>
        </w:rPr>
        <w:t xml:space="preserve">廉政合同编号：              </w:t>
      </w:r>
      <w:r/>
    </w:p>
    <w:p>
      <w:pPr>
        <w:jc w:val="center"/>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rPr>
      </w:r>
      <w:r/>
    </w:p>
    <w:p>
      <w:pPr>
        <w:jc w:val="center"/>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rPr>
      </w:r>
      <w:r/>
    </w:p>
    <w:p>
      <w:pPr>
        <w:jc w:val="center"/>
        <w:spacing w:line="360" w:lineRule="auto"/>
        <w:rPr>
          <w:rFonts w:hint="eastAsia" w:ascii="仿宋" w:hAnsi="仿宋" w:eastAsia="仿宋" w:cs="宋体"/>
          <w:sz w:val="72"/>
          <w:szCs w:val="72"/>
          <w:lang w:val="zh-CN"/>
        </w:rPr>
      </w:pPr>
      <w:r>
        <w:rPr>
          <w:rFonts w:hint="eastAsia" w:ascii="仿宋" w:hAnsi="仿宋" w:eastAsia="仿宋" w:cs="宋体"/>
          <w:sz w:val="72"/>
          <w:szCs w:val="72"/>
          <w:lang w:val="zh-CN"/>
        </w:rPr>
        <w:t xml:space="preserve">工 程 建 设 项 目 </w:t>
      </w:r>
      <w:r/>
    </w:p>
    <w:p>
      <w:pPr>
        <w:jc w:val="center"/>
        <w:spacing w:before="312" w:line="360" w:lineRule="auto"/>
        <w:rPr>
          <w:rFonts w:hint="eastAsia" w:ascii="仿宋" w:hAnsi="仿宋" w:eastAsia="仿宋" w:cs="宋体"/>
          <w:sz w:val="72"/>
          <w:szCs w:val="72"/>
          <w:lang w:val="zh-CN"/>
        </w:rPr>
      </w:pPr>
      <w:r>
        <w:rPr>
          <w:rFonts w:hint="eastAsia" w:ascii="仿宋" w:hAnsi="仿宋" w:eastAsia="仿宋" w:cs="宋体"/>
          <w:sz w:val="72"/>
          <w:szCs w:val="72"/>
          <w:lang w:val="zh-CN"/>
        </w:rPr>
        <w:t xml:space="preserve">廉    </w:t>
      </w:r>
      <w:r/>
    </w:p>
    <w:p>
      <w:pPr>
        <w:jc w:val="center"/>
        <w:spacing w:before="312" w:line="360" w:lineRule="auto"/>
        <w:rPr>
          <w:rFonts w:hint="eastAsia" w:ascii="仿宋" w:hAnsi="仿宋" w:eastAsia="仿宋" w:cs="宋体"/>
          <w:sz w:val="72"/>
          <w:szCs w:val="72"/>
          <w:lang w:val="zh-CN"/>
        </w:rPr>
      </w:pPr>
      <w:r>
        <w:rPr>
          <w:rFonts w:hint="eastAsia" w:ascii="仿宋" w:hAnsi="仿宋" w:eastAsia="仿宋" w:cs="宋体"/>
          <w:sz w:val="72"/>
          <w:szCs w:val="72"/>
          <w:lang w:val="zh-CN"/>
        </w:rPr>
        <w:t xml:space="preserve">政    </w:t>
      </w:r>
      <w:r/>
    </w:p>
    <w:p>
      <w:pPr>
        <w:jc w:val="center"/>
        <w:spacing w:before="312" w:line="360" w:lineRule="auto"/>
        <w:rPr>
          <w:rFonts w:hint="eastAsia" w:ascii="仿宋" w:hAnsi="仿宋" w:eastAsia="仿宋" w:cs="宋体"/>
          <w:sz w:val="72"/>
          <w:szCs w:val="72"/>
          <w:lang w:val="zh-CN"/>
        </w:rPr>
      </w:pPr>
      <w:r>
        <w:rPr>
          <w:rFonts w:hint="eastAsia" w:ascii="仿宋" w:hAnsi="仿宋" w:eastAsia="仿宋" w:cs="宋体"/>
          <w:sz w:val="72"/>
          <w:szCs w:val="72"/>
          <w:lang w:val="zh-CN"/>
        </w:rPr>
        <w:t xml:space="preserve">合    </w:t>
      </w:r>
      <w:r/>
    </w:p>
    <w:p>
      <w:pPr>
        <w:jc w:val="center"/>
        <w:spacing w:before="312" w:line="360" w:lineRule="auto"/>
        <w:rPr>
          <w:rFonts w:hint="eastAsia" w:ascii="仿宋" w:hAnsi="仿宋" w:eastAsia="仿宋" w:cs="宋体"/>
          <w:sz w:val="72"/>
          <w:szCs w:val="72"/>
          <w:lang w:val="zh-CN"/>
        </w:rPr>
      </w:pPr>
      <w:r>
        <w:rPr>
          <w:rFonts w:hint="eastAsia" w:ascii="仿宋" w:hAnsi="仿宋" w:eastAsia="仿宋" w:cs="宋体"/>
          <w:sz w:val="72"/>
          <w:szCs w:val="72"/>
          <w:lang w:val="zh-CN"/>
        </w:rPr>
        <w:t xml:space="preserve">同</w:t>
      </w:r>
      <w:r/>
    </w:p>
    <w:p>
      <w:pPr>
        <w:contextualSpacing/>
        <w:ind w:firstLine="422"/>
        <w:jc w:val="center"/>
        <w:spacing w:line="360" w:lineRule="auto"/>
        <w:rPr>
          <w:rFonts w:hint="eastAsia" w:ascii="仿宋" w:hAnsi="仿宋" w:eastAsia="仿宋" w:cs="宋体"/>
          <w:b/>
          <w:bCs/>
          <w:sz w:val="24"/>
          <w:szCs w:val="24"/>
        </w:rPr>
      </w:pPr>
      <w:r>
        <w:rPr>
          <w:rFonts w:hint="eastAsia" w:ascii="仿宋" w:hAnsi="仿宋" w:eastAsia="仿宋" w:cs="宋体"/>
          <w:b/>
          <w:bCs/>
          <w:sz w:val="24"/>
          <w:szCs w:val="24"/>
        </w:rPr>
      </w:r>
      <w:r/>
    </w:p>
    <w:p>
      <w:pPr>
        <w:contextualSpacing/>
        <w:ind w:firstLine="422"/>
        <w:jc w:val="center"/>
        <w:spacing w:line="360" w:lineRule="auto"/>
        <w:rPr>
          <w:rFonts w:hint="eastAsia" w:ascii="仿宋" w:hAnsi="仿宋" w:eastAsia="仿宋" w:cs="宋体"/>
          <w:b/>
          <w:bCs/>
          <w:sz w:val="24"/>
          <w:szCs w:val="24"/>
        </w:rPr>
      </w:pPr>
      <w:r>
        <w:rPr>
          <w:rFonts w:hint="eastAsia" w:ascii="仿宋" w:hAnsi="仿宋" w:eastAsia="仿宋" w:cs="宋体"/>
          <w:b/>
          <w:bCs/>
          <w:sz w:val="24"/>
          <w:szCs w:val="24"/>
        </w:rPr>
      </w:r>
      <w:r/>
    </w:p>
    <w:p>
      <w:pPr>
        <w:contextualSpacing/>
        <w:spacing w:line="360" w:lineRule="auto"/>
        <w:rPr>
          <w:rFonts w:hint="eastAsia" w:ascii="仿宋" w:hAnsi="仿宋" w:eastAsia="仿宋" w:cs="宋体"/>
          <w:b/>
          <w:bCs/>
          <w:sz w:val="24"/>
          <w:szCs w:val="24"/>
        </w:rPr>
      </w:pPr>
      <w:r>
        <w:rPr>
          <w:rFonts w:hint="eastAsia" w:ascii="仿宋" w:hAnsi="仿宋" w:eastAsia="仿宋" w:cs="宋体"/>
          <w:b/>
          <w:bCs/>
          <w:sz w:val="24"/>
          <w:szCs w:val="24"/>
        </w:rPr>
      </w:r>
      <w:r/>
    </w:p>
    <w:p>
      <w:pPr>
        <w:jc w:val="left"/>
        <w:widowControl/>
        <w:rPr>
          <w:rFonts w:hint="eastAsia" w:ascii="仿宋" w:hAnsi="仿宋" w:eastAsia="仿宋" w:cs="宋体"/>
          <w:sz w:val="24"/>
          <w:szCs w:val="24"/>
        </w:rPr>
      </w:pPr>
      <w:r>
        <w:rPr>
          <w:rFonts w:hint="eastAsia" w:ascii="仿宋" w:hAnsi="仿宋" w:eastAsia="仿宋" w:cs="宋体"/>
          <w:sz w:val="24"/>
          <w:szCs w:val="24"/>
        </w:rPr>
        <w:br w:type="page" w:clear="all"/>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为加强工程项目建设中的廉政建设，规范工程建设单位、成交单位双方的各项活动，防止发生各种谋取不正当利益的违法违纪行为，保护国家、集体和当事人的合法权益，根据《反不正当竞争法》、《建筑法》、《招标投标法》等法律法规和廉政建设有关规定，特订立本廉政合同。</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第一条  甲乙双方的权利和义务</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（一）严格遵守国家关于市场准入、勘测设计、施工监理、招标投标、工程施工、设备安装和市场经营活动等有关法律法规及相关政策，以及廉政建设的各项规定。</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（二）严格执行本项目甲乙双方签订的施工合同文件，自觉按合同办事。</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第二条  甲方的责任</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甲方的领导和从事该工程项目的工作人员，在工程项目的事前、事中、事后应遵守以下规定：</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（一）禁止向乙方索要、接受回扣、礼金、有价证券、贵重物品和好处费、感谢费或在乙方报销任何应由甲方（个人）支付的费用。</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（二）禁止参加乙方安排的宴请和健身、娱乐等活动或接受乙方提供的通讯工具、交通工具和高档办公用品等。</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（三）禁止要求、暗示和接受乙方为个人装修住房、婚丧嫁娶、配偶子女的工作安排以及出国（境）、旅游等提供方便。</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（四）禁止允许、纵容配偶、子女从事与乙方承包本工程有关的设备材料供应、工程分包、劳务等经济活动，并为其提供便利条件。</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（五）禁止以任何理由向乙方推荐分包单位或要求乙方购买项目合同规定外的材料、设备和服务等。</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第三条  乙方的责任</w:t>
      </w:r>
      <w:r/>
    </w:p>
    <w:p>
      <w:pPr>
        <w:contextualSpacing/>
        <w:ind w:firstLine="42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乙方应与甲方保持正常的业务交往，按照有关法律法规和程序开展业务工作，严格执行工程建设的有关方针、政策，尤其是有关强制性标准和规范，并遵守以下规定：</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（一）不准以任何理由、任何形式向甲方及其工作人员行贿或馈赠礼金、有价证券、贵重物品。</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（二）不准以任何名义为甲方及其工作人员报销应由对方或个人支付的费用。</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（三）不准以任何理由安排甲方工作人员参加宴请及健身、娱乐和旅游等活动。</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（四）不准为甲方单位和工作人员购置或提供通讯工具、交通工具和高档办公用品和装修住房等。</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第四条  违约责任</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（一）甲方工作人员违反本合同第一、第二条责任行为的，按照管理权限，依据有关法律法规和规定给予党纪政纪处分或组织处理；涉嫌犯罪的，移交司法机关追究刑事责任。</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（二）乙方工作人员违反本合同第一、第三条责任行为的，</w:t>
      </w:r>
      <w:r>
        <w:rPr>
          <w:rFonts w:hint="eastAsia" w:ascii="仿宋" w:hAnsi="仿宋" w:eastAsia="仿宋" w:cs="宋体"/>
          <w:sz w:val="24"/>
          <w:szCs w:val="24"/>
          <w:lang w:val="zh-CN"/>
        </w:rPr>
        <w:t xml:space="preserve">有关行政主管部门有权中止工程项目建设合同</w:t>
      </w:r>
      <w:r>
        <w:rPr>
          <w:rFonts w:hint="eastAsia" w:ascii="仿宋" w:hAnsi="仿宋" w:eastAsia="仿宋" w:cs="宋体"/>
          <w:sz w:val="24"/>
          <w:szCs w:val="24"/>
        </w:rPr>
        <w:t xml:space="preserve">；涉嫌犯罪的，移交司法机关追究刑事责任。</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（三）乙方如将部分辅助项目分包的，有责任向承包方交待本合同的具体内容，并要求其严格执行本合同规定。</w:t>
      </w:r>
      <w:r/>
    </w:p>
    <w:p>
      <w:pPr>
        <w:ind w:firstLine="420"/>
        <w:spacing w:line="360" w:lineRule="auto"/>
        <w:tabs>
          <w:tab w:val="left" w:pos="158" w:leader="none"/>
        </w:tabs>
        <w:rPr>
          <w:rFonts w:hint="eastAsia" w:ascii="仿宋" w:hAnsi="仿宋" w:eastAsia="仿宋" w:cs="宋体"/>
          <w:sz w:val="24"/>
          <w:szCs w:val="24"/>
          <w:lang w:val="zh-CN"/>
        </w:rPr>
      </w:pPr>
      <w:r>
        <w:rPr>
          <w:rFonts w:hint="eastAsia" w:ascii="仿宋" w:hAnsi="仿宋" w:eastAsia="仿宋" w:cs="宋体"/>
          <w:sz w:val="24"/>
          <w:szCs w:val="24"/>
        </w:rPr>
        <w:t xml:space="preserve">（</w:t>
      </w:r>
      <w:r>
        <w:rPr>
          <w:rFonts w:hint="eastAsia" w:ascii="仿宋" w:hAnsi="仿宋" w:eastAsia="仿宋" w:cs="宋体"/>
          <w:sz w:val="24"/>
          <w:szCs w:val="24"/>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ind w:firstLine="42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rPr>
        <w:t xml:space="preserve">（五）甲乙双方人员赠送、贿赂、接受或索要钱物的行为，如果一方发生，另一方当事人应立即主动报告本单位领导，或向区纪委、监察局、检察院等有关部门举报。</w:t>
      </w:r>
      <w:r/>
    </w:p>
    <w:p>
      <w:pPr>
        <w:ind w:firstLine="420"/>
        <w:spacing w:line="360" w:lineRule="auto"/>
        <w:tabs>
          <w:tab w:val="left" w:pos="628" w:leader="none"/>
        </w:tabs>
        <w:rPr>
          <w:rFonts w:hint="eastAsia" w:ascii="仿宋" w:hAnsi="仿宋" w:eastAsia="仿宋" w:cs="宋体"/>
          <w:sz w:val="24"/>
          <w:szCs w:val="24"/>
        </w:rPr>
      </w:pPr>
      <w:r>
        <w:rPr>
          <w:rFonts w:hint="eastAsia" w:ascii="仿宋" w:hAnsi="仿宋" w:eastAsia="仿宋" w:cs="宋体"/>
          <w:sz w:val="24"/>
          <w:szCs w:val="24"/>
        </w:rPr>
        <w:t xml:space="preserve">第五条 本合同作为工程合同的附件，与工程合同具有同等法律效力，甲乙双方签署后立即生效。</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第六条  本合同的有效期为双方签署之日起至该工程项目竣工验收合格、工程资金结清时止。</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第七条  本合同一式二份，由甲乙双方各执一份。</w:t>
      </w:r>
      <w:r/>
    </w:p>
    <w:p>
      <w:pPr>
        <w:spacing w:line="360" w:lineRule="auto"/>
        <w:rPr>
          <w:rFonts w:hint="eastAsia" w:ascii="仿宋" w:hAnsi="仿宋" w:eastAsia="仿宋" w:cs="宋体"/>
          <w:sz w:val="24"/>
          <w:szCs w:val="24"/>
        </w:rPr>
      </w:pPr>
      <w:r>
        <w:rPr>
          <w:rFonts w:hint="eastAsia" w:ascii="仿宋" w:hAnsi="仿宋" w:eastAsia="仿宋" w:cs="宋体"/>
          <w:sz w:val="24"/>
          <w:szCs w:val="24"/>
        </w:rPr>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甲方单位：（盖章）                                     乙方单位：（盖章）</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法定代表人：                                           法定代表人：</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地址：                                                 地址：</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电话：                                                 电话：</w:t>
      </w:r>
      <w:r/>
    </w:p>
    <w:p>
      <w:pPr>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年      月      日                                     年      月      日</w:t>
      </w:r>
      <w:r/>
    </w:p>
    <w:p>
      <w:pPr>
        <w:jc w:val="left"/>
        <w:widowControl/>
      </w:pPr>
      <w:r>
        <w:br w:type="page" w:clear="all"/>
      </w:r>
      <w:r/>
    </w:p>
    <w:p>
      <w:pPr>
        <w:pStyle w:val="668"/>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第六部分 响应文件组成</w:t>
      </w:r>
      <w:r/>
    </w:p>
    <w:p>
      <w:pPr>
        <w:ind w:firstLine="482"/>
        <w:jc w:val="left"/>
        <w:spacing w:line="360" w:lineRule="auto"/>
        <w:shd w:val="clear" w:color="auto" w:fill="ffffff"/>
        <w:widowControl/>
        <w:rPr>
          <w:rFonts w:hint="eastAsia" w:ascii="仿宋" w:hAnsi="仿宋" w:eastAsia="仿宋" w:cs="仿宋"/>
          <w:b/>
          <w:sz w:val="24"/>
          <w:szCs w:val="24"/>
        </w:rPr>
      </w:pPr>
      <w:r/>
      <w:bookmarkStart w:id="117" w:name="_Hlk211867370"/>
      <w:r>
        <w:rPr>
          <w:rFonts w:ascii="仿宋" w:hAnsi="仿宋" w:eastAsia="仿宋" w:cs="仿宋"/>
          <w:b/>
          <w:sz w:val="24"/>
          <w:szCs w:val="24"/>
        </w:rPr>
        <w:t xml:space="preserve">一、</w:t>
      </w:r>
      <w:r>
        <w:rPr>
          <w:rFonts w:hint="eastAsia" w:ascii="仿宋" w:hAnsi="仿宋" w:eastAsia="仿宋" w:cs="仿宋"/>
          <w:b/>
          <w:sz w:val="24"/>
          <w:szCs w:val="24"/>
        </w:rPr>
        <w:t xml:space="preserve">基本目录</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1.报价总表；（格式见附件</w:t>
      </w:r>
      <w:r>
        <w:rPr>
          <w:rFonts w:hint="eastAsia" w:ascii="仿宋" w:hAnsi="仿宋" w:eastAsia="仿宋" w:cs="仿宋"/>
          <w:bCs/>
          <w:sz w:val="24"/>
          <w:szCs w:val="24"/>
        </w:rPr>
        <w:t xml:space="preserve">6</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2.分项报价明细表</w:t>
      </w:r>
      <w:r>
        <w:rPr>
          <w:rFonts w:hint="eastAsia" w:ascii="仿宋" w:hAnsi="仿宋" w:eastAsia="仿宋" w:cs="仿宋"/>
          <w:bCs/>
          <w:sz w:val="24"/>
          <w:szCs w:val="24"/>
        </w:rPr>
        <w:t xml:space="preserve">。</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7</w:t>
      </w:r>
      <w:r>
        <w:rPr>
          <w:rFonts w:ascii="仿宋" w:hAnsi="仿宋" w:eastAsia="仿宋" w:cs="仿宋"/>
          <w:bCs/>
          <w:sz w:val="24"/>
          <w:szCs w:val="24"/>
        </w:rPr>
        <w:t xml:space="preserve">）</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w:t>
      </w:r>
      <w:r>
        <w:rPr>
          <w:rFonts w:ascii="仿宋" w:hAnsi="仿宋" w:eastAsia="仿宋" w:cs="仿宋"/>
          <w:b/>
          <w:sz w:val="24"/>
          <w:szCs w:val="24"/>
        </w:rPr>
        <w:t xml:space="preserve">资格审查</w:t>
      </w:r>
      <w:r>
        <w:rPr>
          <w:rFonts w:hint="eastAsia" w:ascii="仿宋" w:hAnsi="仿宋" w:eastAsia="仿宋" w:cs="仿宋"/>
          <w:b/>
          <w:sz w:val="24"/>
          <w:szCs w:val="24"/>
        </w:rPr>
        <w:t xml:space="preserve">内容</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w:t>
      </w:r>
      <w:r>
        <w:rPr>
          <w:rFonts w:hint="eastAsia" w:ascii="仿宋" w:hAnsi="仿宋" w:eastAsia="仿宋" w:cs="仿宋"/>
          <w:bCs/>
          <w:sz w:val="24"/>
          <w:szCs w:val="24"/>
        </w:rPr>
        <w:t xml:space="preserve">供应商符合《政府采购法》第二十二条规定条件的承诺函</w:t>
      </w:r>
      <w:r>
        <w:rPr>
          <w:rFonts w:ascii="仿宋" w:hAnsi="仿宋" w:eastAsia="仿宋" w:cs="仿宋"/>
          <w:bCs/>
          <w:sz w:val="24"/>
          <w:szCs w:val="24"/>
        </w:rPr>
        <w:t xml:space="preserve">；（格式见附件1）</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.法定代表人身份证明书；（格式见附件2）</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.法定代表人授权委托书原件，磋商代表本人身份证复印件；（格式见附件3）</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w:t>
      </w:r>
      <w:r>
        <w:rPr>
          <w:rFonts w:hint="eastAsia" w:ascii="仿宋" w:hAnsi="仿宋" w:eastAsia="仿宋" w:cs="仿宋"/>
          <w:bCs/>
          <w:sz w:val="24"/>
          <w:szCs w:val="24"/>
        </w:rPr>
        <w:t xml:space="preserve">供应商营业执照复印件；</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w:t>
      </w:r>
      <w:r>
        <w:rPr>
          <w:rFonts w:hint="eastAsia" w:ascii="仿宋" w:hAnsi="仿宋" w:eastAsia="仿宋" w:cs="仿宋"/>
          <w:bCs/>
          <w:sz w:val="24"/>
          <w:szCs w:val="24"/>
        </w:rPr>
        <w:t xml:space="preserve">供应商未被“信用中国”网站（www.creditchina.gov.cn）列入失信被执行人、重大税收违法案件当事人名单、政府采购严重失信行为记录名单（提供网页查询截图）；</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6.</w:t>
      </w:r>
      <w:r>
        <w:rPr>
          <w:rFonts w:hint="eastAsia" w:ascii="仿宋" w:hAnsi="仿宋" w:eastAsia="仿宋" w:cs="仿宋"/>
          <w:bCs/>
          <w:sz w:val="24"/>
          <w:szCs w:val="24"/>
        </w:rPr>
        <w:t xml:space="preserve">磋商响应函；（格式见附件8）</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7.供应商信用承诺书；</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12</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w:t>
      </w:r>
      <w:r>
        <w:rPr>
          <w:rFonts w:ascii="仿宋" w:hAnsi="仿宋" w:eastAsia="仿宋" w:cs="仿宋"/>
          <w:bCs/>
          <w:sz w:val="24"/>
          <w:szCs w:val="24"/>
        </w:rPr>
        <w:t xml:space="preserve">.</w:t>
      </w:r>
      <w:r>
        <w:rPr>
          <w:rFonts w:hint="eastAsia" w:ascii="仿宋" w:hAnsi="仿宋" w:eastAsia="仿宋" w:cs="仿宋"/>
          <w:bCs/>
          <w:sz w:val="24"/>
          <w:szCs w:val="24"/>
        </w:rPr>
        <w:t xml:space="preserve">远程参与开标会议诚信承诺书；</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13</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9.中小企业声明函（格式见附件9）；残疾人福利性单位声明函（如有）（格式见附件10）；监狱和戒毒企业证明材料（如有）（格式见附件11）；</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10.</w:t>
      </w:r>
      <w:bookmarkStart w:id="118" w:name="_Hlk214043895"/>
      <w:r>
        <w:rPr>
          <w:rFonts w:hint="eastAsia" w:ascii="仿宋" w:hAnsi="仿宋" w:eastAsia="仿宋" w:cs="仿宋"/>
          <w:bCs/>
          <w:sz w:val="24"/>
          <w:szCs w:val="24"/>
        </w:rPr>
        <w:t xml:space="preserve">供应商同时具备有效期内的电子与智能化工程专业承包二级或以上资质和建筑装修装饰工程专业承包二级或以上资质【须提供相关证书复印件或扫描件，同时提供本项目采购公告发布之日后江苏省建筑市场监管与诚信信息一体化平台（http://58.213.147.230:7001/Jsjzyxyglpt/faces/public/default.jsp）-企业信息-建筑企业-动态监管不合格资质查询截图并加盖供应商公章】</w:t>
      </w:r>
      <w:bookmarkEnd w:id="118"/>
      <w:r>
        <w:rPr>
          <w:rFonts w:hint="eastAsia"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11.供应商具备安全生产条件，并取得有效期内的安全生产许可证（须提供相关证书复印件或扫描件并加盖供应商公章）；</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12.</w:t>
      </w:r>
      <w:bookmarkStart w:id="119" w:name="_Hlk214043986"/>
      <w:r>
        <w:rPr>
          <w:rFonts w:hint="eastAsia" w:ascii="仿宋" w:hAnsi="仿宋" w:eastAsia="仿宋" w:cs="仿宋"/>
          <w:bCs/>
          <w:sz w:val="24"/>
          <w:szCs w:val="24"/>
        </w:rPr>
        <w:t xml:space="preserve">拟派项目负责人为本公司正式员工，具备建筑工程专业或机电工程专业二级或以上注册建造师证书，同时具备有效的安全生产考核合格证B证（须：提供相关在有效期内的注册建造师电子证照，同时提供供应商为其缴纳的近三个月内任意一个月社保证明材料）；</w:t>
      </w:r>
      <w:bookmarkEnd w:id="119"/>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13.项目负责人无在建工程承诺书（格式见附件16）；</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t xml:space="preserve">4</w:t>
      </w:r>
      <w:r>
        <w:rPr>
          <w:rFonts w:hint="eastAsia" w:ascii="仿宋" w:hAnsi="仿宋" w:eastAsia="仿宋" w:cs="仿宋"/>
          <w:bCs/>
          <w:sz w:val="24"/>
          <w:szCs w:val="24"/>
        </w:rPr>
        <w:t xml:space="preserve">.磋商</w:t>
      </w:r>
      <w:r>
        <w:rPr>
          <w:rFonts w:ascii="仿宋" w:hAnsi="仿宋" w:eastAsia="仿宋" w:cs="仿宋"/>
          <w:bCs/>
          <w:sz w:val="24"/>
          <w:szCs w:val="24"/>
        </w:rPr>
        <w:t xml:space="preserve">公告资格要求提供相应的佐证材料；</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15</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其它</w:t>
      </w:r>
      <w:r>
        <w:rPr>
          <w:rFonts w:ascii="仿宋" w:hAnsi="仿宋" w:eastAsia="仿宋" w:cs="仿宋"/>
          <w:bCs/>
          <w:sz w:val="24"/>
          <w:szCs w:val="24"/>
        </w:rPr>
        <w:t xml:space="preserve">需要提交的资格审查证明材料。</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总备注：上述“资格审查内容”中</w:t>
      </w:r>
      <w:r>
        <w:rPr>
          <w:rFonts w:hint="eastAsia" w:ascii="仿宋" w:hAnsi="仿宋" w:eastAsia="仿宋" w:cs="仿宋"/>
          <w:sz w:val="24"/>
          <w:szCs w:val="24"/>
        </w:rPr>
        <w:t xml:space="preserve">1、2、3、4、6、7、8、9、10、11、12、13</w:t>
      </w:r>
      <w:r>
        <w:rPr>
          <w:rFonts w:hint="eastAsia" w:ascii="仿宋" w:hAnsi="仿宋" w:eastAsia="仿宋" w:cs="仿宋"/>
          <w:bCs/>
          <w:sz w:val="24"/>
          <w:szCs w:val="24"/>
        </w:rPr>
        <w:t xml:space="preserve">条供应商必须在响应文件中提供相关材料，否则作无效响应处理；1</w:t>
      </w:r>
      <w:r>
        <w:rPr>
          <w:rFonts w:hint="eastAsia" w:ascii="仿宋" w:hAnsi="仿宋" w:eastAsia="仿宋" w:cs="仿宋"/>
          <w:bCs/>
          <w:sz w:val="24"/>
          <w:szCs w:val="24"/>
        </w:rPr>
        <w:t xml:space="preserve">4</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5</w:t>
      </w:r>
      <w:r>
        <w:rPr>
          <w:rFonts w:hint="eastAsia" w:ascii="仿宋" w:hAnsi="仿宋" w:eastAsia="仿宋" w:cs="仿宋"/>
          <w:bCs/>
          <w:sz w:val="24"/>
          <w:szCs w:val="24"/>
        </w:rPr>
        <w:t xml:space="preserve">条如磋商文件要求必须提供相关材料而未提供的，作无效响应处理。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w:t>
      </w:r>
      <w:r>
        <w:rPr>
          <w:rFonts w:ascii="仿宋" w:hAnsi="仿宋" w:eastAsia="仿宋" w:cs="仿宋"/>
          <w:b/>
          <w:sz w:val="24"/>
          <w:szCs w:val="24"/>
        </w:rPr>
        <w:t xml:space="preserve">、</w:t>
      </w:r>
      <w:r>
        <w:rPr>
          <w:rFonts w:hint="eastAsia" w:ascii="仿宋" w:hAnsi="仿宋" w:eastAsia="仿宋" w:cs="仿宋"/>
          <w:b/>
          <w:sz w:val="24"/>
          <w:szCs w:val="24"/>
        </w:rPr>
        <w:t xml:space="preserve">符合性</w:t>
      </w:r>
      <w:r>
        <w:rPr>
          <w:rFonts w:ascii="仿宋" w:hAnsi="仿宋" w:eastAsia="仿宋" w:cs="仿宋"/>
          <w:b/>
          <w:sz w:val="24"/>
          <w:szCs w:val="24"/>
        </w:rPr>
        <w:t xml:space="preserve">审查内容</w:t>
      </w:r>
      <w:r/>
    </w:p>
    <w:p>
      <w:pPr>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供应商必须对采购需求中加斜体下划线的实质性要求逐条做出响应，并按照磋商文件要求提供证明材料，否则做无效响应处理。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四、</w:t>
      </w:r>
      <w:r>
        <w:rPr>
          <w:rFonts w:ascii="仿宋" w:hAnsi="仿宋" w:eastAsia="仿宋" w:cs="仿宋"/>
          <w:b/>
          <w:sz w:val="24"/>
          <w:szCs w:val="24"/>
        </w:rPr>
        <w:t xml:space="preserve">商务技术文件</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w:t>
      </w:r>
      <w:r>
        <w:rPr>
          <w:rFonts w:hint="eastAsia" w:ascii="仿宋" w:hAnsi="仿宋" w:eastAsia="仿宋" w:cs="仿宋"/>
          <w:sz w:val="24"/>
          <w:szCs w:val="24"/>
        </w:rPr>
        <w:t xml:space="preserve">商务要求响应及偏离表</w:t>
      </w:r>
      <w:r>
        <w:rPr>
          <w:rFonts w:ascii="仿宋" w:hAnsi="仿宋" w:eastAsia="仿宋" w:cs="仿宋"/>
          <w:sz w:val="24"/>
          <w:szCs w:val="24"/>
        </w:rPr>
        <w:t xml:space="preserve">；</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4</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sz w:val="24"/>
          <w:szCs w:val="24"/>
        </w:rPr>
        <w:t xml:space="preserve">技术要求响应及偏离表；</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5</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.响应方案、货物（服务）清单。具有项目、数量、品牌、型号、配置性能等；</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.商务技术评分标准中须提供的相关得分佐证材料；</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.供应商认为需要提交的其他商务技术材料。</w:t>
      </w:r>
      <w:bookmarkEnd w:id="117"/>
      <w:r/>
    </w:p>
    <w:p>
      <w:pPr>
        <w:ind w:firstLine="560"/>
        <w:jc w:val="left"/>
        <w:spacing w:line="360" w:lineRule="auto"/>
        <w:shd w:val="clear" w:color="auto" w:fill="ffffff"/>
        <w:widowControl/>
        <w:rPr>
          <w:rFonts w:hint="eastAsia" w:ascii="仿宋" w:hAnsi="仿宋" w:eastAsia="仿宋" w:cs="Times New Roman"/>
          <w:sz w:val="28"/>
          <w:szCs w:val="28"/>
          <w:lang w:val="zh-CN"/>
        </w:rPr>
      </w:pPr>
      <w:r>
        <w:rPr>
          <w:rFonts w:ascii="仿宋" w:hAnsi="仿宋" w:eastAsia="仿宋" w:cs="Times New Roman"/>
          <w:sz w:val="28"/>
          <w:szCs w:val="28"/>
          <w:lang w:val="zh-CN"/>
        </w:rPr>
        <w:br w:type="page" w:clear="all"/>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附件1</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供应商符合《政府采购法》第二十二条规定条件的声明函</w:t>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                          </w:t>
      </w:r>
      <w:r/>
    </w:p>
    <w:p>
      <w:pPr>
        <w:ind w:firstLine="480"/>
        <w:spacing w:line="360" w:lineRule="auto"/>
        <w:rPr>
          <w:rFonts w:hint="eastAsia" w:ascii="仿宋" w:hAnsi="仿宋" w:eastAsia="仿宋" w:cs="Times New Roman"/>
          <w:b/>
          <w:bCs/>
          <w:sz w:val="24"/>
          <w:szCs w:val="24"/>
        </w:rPr>
      </w:pPr>
      <w:r>
        <w:rPr>
          <w:rFonts w:hint="eastAsia" w:ascii="仿宋" w:hAnsi="仿宋" w:eastAsia="仿宋" w:cs="Times New Roman"/>
          <w:bCs/>
          <w:sz w:val="24"/>
          <w:szCs w:val="24"/>
        </w:rPr>
        <w:t xml:space="preserve">我单位参加</w:t>
      </w:r>
      <w:r>
        <w:rPr>
          <w:rFonts w:hint="eastAsia" w:ascii="仿宋" w:hAnsi="仿宋" w:eastAsia="仿宋" w:cs="Times New Roman"/>
          <w:bCs/>
          <w:sz w:val="24"/>
          <w:szCs w:val="24"/>
          <w:u w:val="single"/>
        </w:rPr>
        <w:t xml:space="preserve">________________ _</w:t>
      </w:r>
      <w:r>
        <w:rPr>
          <w:rFonts w:hint="eastAsia" w:ascii="仿宋" w:hAnsi="仿宋" w:eastAsia="仿宋" w:cs="Times New Roman"/>
          <w:bCs/>
          <w:sz w:val="24"/>
          <w:szCs w:val="24"/>
        </w:rPr>
        <w:t xml:space="preserve">（项目名称），</w:t>
      </w:r>
      <w:r>
        <w:rPr>
          <w:rFonts w:hint="eastAsia" w:ascii="仿宋" w:hAnsi="仿宋" w:eastAsia="仿宋" w:cs="Times New Roman"/>
          <w:bCs/>
          <w:sz w:val="24"/>
          <w:szCs w:val="24"/>
          <w:u w:val="single"/>
        </w:rPr>
        <w:t xml:space="preserve">_______ __________</w:t>
      </w:r>
      <w:r>
        <w:rPr>
          <w:rFonts w:hint="eastAsia" w:ascii="仿宋" w:hAnsi="仿宋" w:eastAsia="仿宋" w:cs="Times New Roman"/>
          <w:bCs/>
          <w:sz w:val="24"/>
          <w:szCs w:val="24"/>
        </w:rPr>
        <w:t xml:space="preserve">（项目编号）投标活动。针对《中华人民共和国政府采购法》第二十二条规定做出如下声明：</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1.我单位具有独立承担民事责任的能力；</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2.我单位具有良好的商业信誉和健全的财务会计制度；</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3.我单位具有履行合同所必需的设备和专业技术能力；</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4.我单位有依法缴纳税收和社会保障资金的良好记录；</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6.我单位满足法律、行政法规规定的其他条件。</w:t>
      </w:r>
      <w:r/>
    </w:p>
    <w:p>
      <w:pP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r>
      <w:r/>
    </w:p>
    <w:p>
      <w:pP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承诺人名称（公章）：</w:t>
      </w:r>
      <w:r/>
    </w:p>
    <w:p>
      <w:pPr>
        <w:ind w:right="112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日期：</w:t>
      </w:r>
      <w:r>
        <w:rPr>
          <w:rFonts w:hint="eastAsia" w:ascii="仿宋" w:hAnsi="仿宋" w:eastAsia="仿宋" w:cs="Times New Roman"/>
          <w:bCs/>
          <w:sz w:val="24"/>
          <w:szCs w:val="24"/>
          <w:u w:val="single"/>
        </w:rPr>
        <w:t xml:space="preserve">______</w:t>
      </w:r>
      <w:r>
        <w:rPr>
          <w:rFonts w:hint="eastAsia" w:ascii="仿宋" w:hAnsi="仿宋" w:eastAsia="仿宋" w:cs="Times New Roman"/>
          <w:bCs/>
          <w:sz w:val="24"/>
          <w:szCs w:val="24"/>
        </w:rPr>
        <w:t xml:space="preserve">年</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月</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日</w:t>
      </w:r>
      <w:r/>
    </w:p>
    <w:p>
      <w:pPr>
        <w:jc w:val="left"/>
        <w:spacing w:line="360" w:lineRule="auto"/>
        <w:widowControl/>
        <w:rPr>
          <w:rFonts w:hint="eastAsia" w:ascii="仿宋" w:hAnsi="仿宋" w:eastAsia="仿宋" w:cs="Times New Roman"/>
          <w:sz w:val="24"/>
          <w:szCs w:val="24"/>
          <w:lang w:val="zh-CN"/>
        </w:rPr>
      </w:pPr>
      <w:r>
        <w:rPr>
          <w:rFonts w:ascii="仿宋" w:hAnsi="仿宋" w:eastAsia="仿宋" w:cs="Times New Roman"/>
          <w:sz w:val="24"/>
          <w:szCs w:val="24"/>
          <w:lang w:val="zh-CN"/>
        </w:rPr>
        <w:br w:type="page" w:clear="all"/>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附件2</w:t>
      </w:r>
      <w:r/>
    </w:p>
    <w:p>
      <w:pPr>
        <w:ind w:firstLine="482"/>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法定代表人身份证明</w:t>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先生/女士：</w:t>
      </w:r>
      <w:r>
        <w:rPr>
          <w:rFonts w:ascii="仿宋" w:hAnsi="仿宋" w:eastAsia="仿宋" w:cs="Times New Roman"/>
          <w:sz w:val="24"/>
          <w:szCs w:val="24"/>
        </w:rPr>
        <w:t xml:space="preserve"> </w:t>
      </w:r>
      <w:r>
        <w:rPr>
          <w:rFonts w:hint="eastAsia" w:ascii="仿宋" w:hAnsi="仿宋" w:eastAsia="仿宋" w:cs="Times New Roman"/>
          <w:sz w:val="24"/>
          <w:szCs w:val="24"/>
        </w:rPr>
        <w:t xml:space="preserve">现任我单位</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职务，为法定代表人，特此证明。</w:t>
      </w:r>
      <w:r/>
    </w:p>
    <w:p>
      <w:pPr>
        <w:ind w:firstLine="482"/>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身份证号码：</w:t>
      </w:r>
      <w:r>
        <w:rPr>
          <w:rFonts w:ascii="仿宋" w:hAnsi="仿宋" w:eastAsia="仿宋" w:cs="Times New Roman"/>
          <w:sz w:val="24"/>
          <w:szCs w:val="24"/>
          <w:u w:val="single"/>
        </w:rPr>
        <w:t xml:space="preserve">                              </w:t>
      </w:r>
      <w:r/>
    </w:p>
    <w:p>
      <w:pPr>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注：提供法定代表人的身份证复印件盖公章</w:t>
      </w:r>
      <w:r/>
    </w:p>
    <w:p>
      <w:pPr>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附件3</w:t>
      </w:r>
      <w:r/>
    </w:p>
    <w:p>
      <w:pPr>
        <w:ind w:firstLine="482"/>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法定代表人授权委托书</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本人</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（姓名）系</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（授权单位名称）的法定代表人，现委托</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（姓名）（身份证号</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）为我方代理人，以我方名义全权处理与本次采购项目（编号：</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）有关的一切事务，其法律后果由我方承担。</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本授权书于</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年</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月</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日起生效。代理人无转委托权。</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代理人(被授权人):</w:t>
      </w:r>
      <w:r>
        <w:rPr>
          <w:rFonts w:ascii="仿宋" w:hAnsi="仿宋" w:eastAsia="仿宋" w:cs="Times New Roman"/>
          <w:sz w:val="24"/>
          <w:szCs w:val="24"/>
          <w:u w:val="single"/>
        </w:rPr>
        <w:t xml:space="preserve">        </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授权单位名称（盖章）：</w:t>
      </w:r>
      <w:r>
        <w:rPr>
          <w:rFonts w:ascii="仿宋" w:hAnsi="仿宋" w:eastAsia="仿宋" w:cs="Times New Roman"/>
          <w:sz w:val="24"/>
          <w:szCs w:val="24"/>
          <w:u w:val="single"/>
        </w:rPr>
        <w:t xml:space="preserve">        </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授权单位法定代表人（签字或盖章）：</w:t>
      </w:r>
      <w:r>
        <w:rPr>
          <w:rFonts w:ascii="仿宋" w:hAnsi="仿宋" w:eastAsia="仿宋" w:cs="Times New Roman"/>
          <w:sz w:val="24"/>
          <w:szCs w:val="24"/>
          <w:u w:val="single"/>
        </w:rPr>
        <w:t xml:space="preserve">        </w:t>
      </w:r>
      <w:r/>
    </w:p>
    <w:p>
      <w:pPr>
        <w:jc w:val="righ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right"/>
        <w:spacing w:line="360" w:lineRule="auto"/>
        <w:rPr>
          <w:rFonts w:hint="eastAsia" w:ascii="仿宋" w:hAnsi="仿宋" w:eastAsia="仿宋" w:cs="Times New Roman"/>
          <w:sz w:val="24"/>
          <w:szCs w:val="24"/>
        </w:rPr>
      </w:pPr>
      <w:r>
        <w:rPr>
          <w:rFonts w:hint="eastAsia" w:ascii="仿宋" w:hAnsi="仿宋" w:eastAsia="仿宋" w:cs="Times New Roman"/>
          <w:bCs/>
          <w:sz w:val="24"/>
          <w:szCs w:val="24"/>
          <w:u w:val="single"/>
        </w:rPr>
        <w:t xml:space="preserve">______</w:t>
      </w:r>
      <w:r>
        <w:rPr>
          <w:rFonts w:hint="eastAsia" w:ascii="仿宋" w:hAnsi="仿宋" w:eastAsia="仿宋" w:cs="Times New Roman"/>
          <w:bCs/>
          <w:sz w:val="24"/>
          <w:szCs w:val="24"/>
        </w:rPr>
        <w:t xml:space="preserve">年</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月</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日</w:t>
      </w:r>
      <w:r/>
    </w:p>
    <w:p>
      <w:pPr>
        <w:contextualSpacing/>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注：提供</w:t>
      </w:r>
      <w:r>
        <w:rPr>
          <w:rFonts w:ascii="仿宋" w:hAnsi="仿宋" w:eastAsia="仿宋" w:cs="宋体"/>
          <w:b/>
          <w:sz w:val="24"/>
          <w:szCs w:val="24"/>
        </w:rPr>
        <w:t xml:space="preserve">投标代表本人身份证复印件</w:t>
      </w:r>
      <w:r>
        <w:rPr>
          <w:rFonts w:hint="eastAsia" w:ascii="仿宋" w:hAnsi="仿宋" w:eastAsia="仿宋" w:cs="宋体"/>
          <w:b/>
          <w:sz w:val="24"/>
          <w:szCs w:val="24"/>
        </w:rPr>
        <w:t xml:space="preserve">盖公章</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附件4</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商务要求响应及偏离表</w:t>
      </w:r>
      <w:r/>
    </w:p>
    <w:p>
      <w:pPr>
        <w:ind w:firstLine="480"/>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（由供应商据实填写，表格不够自行添加）</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7"/>
        <w:gridCol w:w="1173"/>
        <w:gridCol w:w="2951"/>
        <w:gridCol w:w="2480"/>
        <w:gridCol w:w="1366"/>
      </w:tblGrid>
      <w:tr>
        <w:trPr>
          <w:jc w:val="center"/>
          <w:trHeight w:val="994"/>
        </w:trPr>
        <w:tc>
          <w:tcPr>
            <w:tcW w:w="46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668"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名称</w:t>
            </w:r>
            <w:r/>
          </w:p>
        </w:tc>
        <w:tc>
          <w:tcPr>
            <w:tcW w:w="1681"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磋商文件要求的商务条款</w:t>
            </w:r>
            <w:r/>
          </w:p>
        </w:tc>
        <w:tc>
          <w:tcPr>
            <w:tcW w:w="1413"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响应文件响应情况</w:t>
            </w:r>
            <w:r/>
          </w:p>
        </w:tc>
        <w:tc>
          <w:tcPr>
            <w:tcW w:w="778"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偏离说明</w:t>
            </w:r>
            <w:r/>
          </w:p>
        </w:tc>
      </w:tr>
      <w:tr>
        <w:trPr>
          <w:jc w:val="center"/>
          <w:trHeight w:val="414"/>
        </w:trPr>
        <w:tc>
          <w:tcPr>
            <w:tcW w:w="46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66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681"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548"/>
        </w:trPr>
        <w:tc>
          <w:tcPr>
            <w:tcW w:w="46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66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681"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00"/>
        </w:trPr>
        <w:tc>
          <w:tcPr>
            <w:tcW w:w="46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66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681"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19"/>
        </w:trPr>
        <w:tc>
          <w:tcPr>
            <w:tcW w:w="46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66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681"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contextualSpacing/>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1.供应商提交的响应文件中与磋商文件第三部分“项目需求”中的商务部分的要求（</w:t>
      </w:r>
      <w:r>
        <w:rPr>
          <w:rFonts w:hint="eastAsia" w:ascii="仿宋" w:hAnsi="仿宋" w:eastAsia="仿宋" w:cs="Times New Roman"/>
          <w:b/>
          <w:bCs/>
          <w:i/>
          <w:iCs/>
          <w:sz w:val="24"/>
          <w:szCs w:val="24"/>
          <w:u w:val="single"/>
        </w:rPr>
        <w:t xml:space="preserve">加斜体下划线</w:t>
      </w:r>
      <w:r>
        <w:rPr>
          <w:rFonts w:hint="eastAsia" w:ascii="仿宋" w:hAnsi="仿宋" w:eastAsia="仿宋" w:cs="Times New Roman"/>
          <w:sz w:val="24"/>
          <w:szCs w:val="24"/>
        </w:rPr>
        <w:t xml:space="preserve">），应逐条填列在偏离表中，否则为无效响应文件。</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2.“偏离说明”一栏选择“正偏离”、“无偏离”、“负偏离”进行填写。正偏离、无偏离的确认和负偏离的是否响应磋商文件，由评委认定。</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3.供应商如果虚假响应，将被暂停参加采购人或代理机构组织采购活动。</w:t>
      </w:r>
      <w:r/>
    </w:p>
    <w:p>
      <w:pPr>
        <w:contextualSpacing/>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4.供应商若提供其他增值服务，可以在表中自行据实填写。</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5</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技术要求响应及偏离表</w:t>
      </w:r>
      <w:r/>
    </w:p>
    <w:p>
      <w:pPr>
        <w:ind w:firstLine="480"/>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（由供应商据实填写，表格不够自行添加）</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7"/>
        <w:gridCol w:w="1173"/>
        <w:gridCol w:w="2951"/>
        <w:gridCol w:w="2480"/>
        <w:gridCol w:w="1366"/>
      </w:tblGrid>
      <w:tr>
        <w:trPr>
          <w:jc w:val="center"/>
          <w:trHeight w:val="994"/>
        </w:trPr>
        <w:tc>
          <w:tcPr>
            <w:tcW w:w="46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668"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名称</w:t>
            </w:r>
            <w:r/>
          </w:p>
        </w:tc>
        <w:tc>
          <w:tcPr>
            <w:tcW w:w="1681"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磋商文件要求的技术要求</w:t>
            </w:r>
            <w:r/>
          </w:p>
        </w:tc>
        <w:tc>
          <w:tcPr>
            <w:tcW w:w="1413"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响应文件响应情况</w:t>
            </w:r>
            <w:r/>
          </w:p>
        </w:tc>
        <w:tc>
          <w:tcPr>
            <w:tcW w:w="778"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偏离说明</w:t>
            </w:r>
            <w:r/>
          </w:p>
        </w:tc>
      </w:tr>
      <w:tr>
        <w:trPr>
          <w:jc w:val="center"/>
          <w:trHeight w:val="414"/>
        </w:trPr>
        <w:tc>
          <w:tcPr>
            <w:tcW w:w="46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66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681"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548"/>
        </w:trPr>
        <w:tc>
          <w:tcPr>
            <w:tcW w:w="46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66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681"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00"/>
        </w:trPr>
        <w:tc>
          <w:tcPr>
            <w:tcW w:w="46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66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681"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19"/>
        </w:trPr>
        <w:tc>
          <w:tcPr>
            <w:tcW w:w="46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66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681"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contextualSpacing/>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1.供应商提交的响应文件中与磋商文件第三部分“项目需求”中的技术部分的要求，应逐条填列在偏离表中。</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2.“偏离说明”一栏选择“正偏离”、“无偏离”、“负偏离”进行填写。正偏离、无偏离的确认和负偏离的是否响应磋商文件，由评委认定。</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3.供应商如果虚假响应，将被暂停参加采购人或代理机构组织采购活动。</w:t>
      </w:r>
      <w:r/>
    </w:p>
    <w:p>
      <w:pPr>
        <w:contextualSpacing/>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4.供应商若提供其他增值服务，可以在表中自行据实填写。</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6</w:t>
      </w:r>
      <w:r/>
    </w:p>
    <w:p>
      <w:pPr>
        <w:ind w:firstLine="482"/>
        <w:jc w:val="center"/>
        <w:spacing w:line="360" w:lineRule="auto"/>
        <w:widowControl/>
        <w:rPr>
          <w:rFonts w:hint="eastAsia" w:ascii="仿宋" w:hAnsi="仿宋" w:eastAsia="仿宋" w:cs="宋体"/>
          <w:sz w:val="24"/>
          <w:szCs w:val="24"/>
        </w:rPr>
      </w:pPr>
      <w:r>
        <w:rPr>
          <w:rFonts w:hint="eastAsia" w:ascii="仿宋" w:hAnsi="仿宋" w:eastAsia="仿宋" w:cs="宋体"/>
          <w:b/>
          <w:bCs/>
          <w:sz w:val="24"/>
          <w:szCs w:val="24"/>
        </w:rPr>
        <w:t xml:space="preserve">报价总表</w:t>
      </w:r>
      <w:r/>
    </w:p>
    <w:p>
      <w:pPr>
        <w:spacing w:line="360" w:lineRule="auto"/>
        <w:rPr>
          <w:rFonts w:hint="eastAsia" w:ascii="仿宋" w:hAnsi="仿宋" w:eastAsia="仿宋" w:cs="宋体"/>
          <w:sz w:val="24"/>
          <w:szCs w:val="24"/>
          <w:u w:val="single"/>
        </w:rPr>
      </w:pPr>
      <w:r>
        <w:rPr>
          <w:rFonts w:ascii="仿宋" w:hAnsi="仿宋" w:eastAsia="仿宋" w:cs="宋体"/>
          <w:sz w:val="24"/>
          <w:szCs w:val="24"/>
        </w:rPr>
        <w:t xml:space="preserve">供应商全称（加盖公章）：</w:t>
      </w:r>
      <w:r/>
    </w:p>
    <w:p>
      <w:pPr>
        <w:spacing w:line="360" w:lineRule="auto"/>
        <w:rPr>
          <w:rFonts w:hint="eastAsia" w:ascii="仿宋" w:hAnsi="仿宋" w:eastAsia="仿宋" w:cs="宋体"/>
          <w:sz w:val="24"/>
          <w:szCs w:val="24"/>
          <w:u w:val="single"/>
        </w:rPr>
      </w:pPr>
      <w:r>
        <w:rPr>
          <w:rFonts w:ascii="仿宋" w:hAnsi="仿宋" w:eastAsia="仿宋" w:cs="宋体"/>
          <w:sz w:val="24"/>
          <w:szCs w:val="24"/>
        </w:rPr>
        <w:t xml:space="preserve">项目名称：</w:t>
      </w:r>
      <w:r/>
    </w:p>
    <w:p>
      <w:pPr>
        <w:spacing w:line="360" w:lineRule="auto"/>
        <w:rPr>
          <w:rFonts w:hint="eastAsia" w:ascii="仿宋" w:hAnsi="仿宋" w:eastAsia="仿宋" w:cs="宋体"/>
          <w:sz w:val="24"/>
          <w:szCs w:val="24"/>
        </w:rPr>
      </w:pPr>
      <w:r>
        <w:rPr>
          <w:rFonts w:ascii="仿宋" w:hAnsi="仿宋" w:eastAsia="仿宋" w:cs="宋体"/>
          <w:sz w:val="24"/>
          <w:szCs w:val="24"/>
        </w:rPr>
        <w:t xml:space="preserve">项目编号：</w:t>
      </w:r>
      <w:r/>
    </w:p>
    <w:p>
      <w:pPr>
        <w:spacing w:line="360" w:lineRule="auto"/>
        <w:rPr>
          <w:rFonts w:hint="eastAsia" w:ascii="仿宋" w:hAnsi="仿宋" w:eastAsia="仿宋" w:cs="宋体"/>
          <w:sz w:val="24"/>
          <w:szCs w:val="24"/>
        </w:rPr>
      </w:pPr>
      <w:r>
        <w:rPr>
          <w:rFonts w:ascii="仿宋" w:hAnsi="仿宋" w:eastAsia="仿宋" w:cs="宋体"/>
          <w:sz w:val="24"/>
          <w:szCs w:val="24"/>
        </w:rPr>
        <w:t xml:space="preserve">分包号：</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8"/>
        <w:gridCol w:w="4607"/>
      </w:tblGrid>
      <w:tr>
        <w:trPr/>
        <w:tc>
          <w:tcPr>
            <w:tcW w:w="4148" w:type="dxa"/>
            <w:textDirection w:val="lrTb"/>
            <w:noWrap w:val="false"/>
          </w:tcPr>
          <w:p>
            <w:pPr>
              <w:jc w:val="center"/>
              <w:spacing w:line="360" w:lineRule="auto"/>
              <w:rPr>
                <w:rFonts w:hint="eastAsia" w:ascii="仿宋" w:hAnsi="仿宋" w:eastAsia="仿宋" w:cs="Times New Roman"/>
                <w:sz w:val="24"/>
                <w:szCs w:val="24"/>
              </w:rPr>
            </w:pPr>
            <w:r>
              <w:rPr>
                <w:rFonts w:ascii="仿宋" w:hAnsi="仿宋" w:eastAsia="仿宋" w:cs="宋体"/>
                <w:sz w:val="24"/>
                <w:szCs w:val="24"/>
              </w:rPr>
              <w:t xml:space="preserve">名称</w:t>
            </w:r>
            <w:r/>
          </w:p>
        </w:tc>
        <w:tc>
          <w:tcPr>
            <w:tcW w:w="4607" w:type="dxa"/>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磋商</w:t>
            </w:r>
            <w:r>
              <w:rPr>
                <w:rFonts w:ascii="仿宋" w:hAnsi="仿宋" w:eastAsia="仿宋" w:cs="宋体"/>
                <w:sz w:val="24"/>
                <w:szCs w:val="24"/>
              </w:rPr>
              <w:t xml:space="preserve">总报价</w:t>
            </w:r>
            <w:r/>
          </w:p>
        </w:tc>
      </w:tr>
      <w:tr>
        <w:trPr>
          <w:trHeight w:val="1091"/>
        </w:trPr>
        <w:tc>
          <w:tcPr>
            <w:tcW w:w="4148"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4607" w:type="dxa"/>
            <w:textDirection w:val="lrTb"/>
            <w:noWrap w:val="false"/>
          </w:tcPr>
          <w:p>
            <w:pPr>
              <w:spacing w:line="360" w:lineRule="auto"/>
              <w:rPr>
                <w:rFonts w:hint="eastAsia" w:ascii="仿宋" w:hAnsi="仿宋" w:eastAsia="仿宋" w:cs="宋体"/>
                <w:sz w:val="24"/>
                <w:szCs w:val="24"/>
              </w:rPr>
            </w:pPr>
            <w:r>
              <w:rPr>
                <w:rFonts w:ascii="仿宋" w:hAnsi="仿宋" w:eastAsia="仿宋" w:cs="宋体"/>
                <w:sz w:val="24"/>
                <w:szCs w:val="24"/>
              </w:rPr>
              <w:t xml:space="preserve">大写：</w:t>
            </w:r>
            <w:r/>
          </w:p>
          <w:p>
            <w:pPr>
              <w:spacing w:line="360" w:lineRule="auto"/>
              <w:rPr>
                <w:rFonts w:hint="eastAsia" w:ascii="仿宋" w:hAnsi="仿宋" w:eastAsia="仿宋" w:cs="Times New Roman"/>
                <w:sz w:val="24"/>
                <w:szCs w:val="24"/>
                <w:u w:val="single"/>
              </w:rPr>
            </w:pPr>
            <w:r>
              <w:rPr>
                <w:rFonts w:ascii="仿宋" w:hAnsi="仿宋" w:eastAsia="仿宋" w:cs="宋体"/>
                <w:sz w:val="24"/>
                <w:szCs w:val="24"/>
              </w:rPr>
              <w:t xml:space="preserve">小写：元（人民币）</w:t>
            </w:r>
            <w:r/>
          </w:p>
        </w:tc>
      </w:tr>
    </w:tbl>
    <w:p>
      <w:pPr>
        <w:spacing w:line="360" w:lineRule="auto"/>
        <w:rPr>
          <w:rFonts w:hint="eastAsia" w:ascii="仿宋" w:hAnsi="仿宋" w:eastAsia="仿宋" w:cs="宋体"/>
          <w:sz w:val="24"/>
          <w:szCs w:val="24"/>
        </w:rPr>
      </w:pPr>
      <w:r>
        <w:rPr>
          <w:rFonts w:ascii="仿宋" w:hAnsi="仿宋" w:eastAsia="仿宋" w:cs="宋体"/>
          <w:sz w:val="24"/>
          <w:szCs w:val="24"/>
        </w:rPr>
        <w:t xml:space="preserve">日期：</w:t>
      </w:r>
      <w:r/>
    </w:p>
    <w:p>
      <w:pPr>
        <w:spacing w:line="360" w:lineRule="auto"/>
        <w:rPr>
          <w:rFonts w:hint="eastAsia" w:ascii="仿宋" w:hAnsi="仿宋" w:eastAsia="仿宋" w:cs="宋体"/>
          <w:sz w:val="24"/>
          <w:szCs w:val="24"/>
        </w:rPr>
      </w:pPr>
      <w:r>
        <w:rPr>
          <w:rFonts w:ascii="仿宋" w:hAnsi="仿宋" w:eastAsia="仿宋" w:cs="宋体"/>
          <w:sz w:val="24"/>
          <w:szCs w:val="24"/>
        </w:rPr>
        <w:t xml:space="preserve">填写说明：</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1.报价总表</w:t>
      </w:r>
      <w:r>
        <w:rPr>
          <w:rFonts w:ascii="仿宋" w:hAnsi="仿宋" w:eastAsia="仿宋" w:cs="宋体"/>
          <w:sz w:val="24"/>
          <w:szCs w:val="24"/>
        </w:rPr>
        <w:t xml:space="preserve">必须加盖</w:t>
      </w:r>
      <w:r>
        <w:rPr>
          <w:rFonts w:hint="eastAsia" w:ascii="仿宋" w:hAnsi="仿宋" w:eastAsia="仿宋" w:cs="宋体"/>
          <w:sz w:val="24"/>
          <w:szCs w:val="24"/>
        </w:rPr>
        <w:t xml:space="preserve">供应商</w:t>
      </w:r>
      <w:r>
        <w:rPr>
          <w:rFonts w:ascii="仿宋" w:hAnsi="仿宋" w:eastAsia="仿宋" w:cs="宋体"/>
          <w:sz w:val="24"/>
          <w:szCs w:val="24"/>
        </w:rPr>
        <w:t xml:space="preserve">公章（复印件无效）。</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如有分包，供应商</w:t>
      </w:r>
      <w:r>
        <w:rPr>
          <w:rFonts w:hint="eastAsia" w:ascii="仿宋" w:hAnsi="仿宋" w:eastAsia="仿宋" w:cs="宋体"/>
          <w:sz w:val="24"/>
          <w:szCs w:val="24"/>
        </w:rPr>
        <w:t xml:space="preserve">参与</w:t>
      </w:r>
      <w:r>
        <w:rPr>
          <w:rFonts w:ascii="仿宋" w:hAnsi="仿宋" w:eastAsia="仿宋" w:cs="宋体"/>
          <w:sz w:val="24"/>
          <w:szCs w:val="24"/>
        </w:rPr>
        <w:t xml:space="preserve">任何一个包的标的，都需单独填写</w:t>
      </w:r>
      <w:r>
        <w:rPr>
          <w:rFonts w:hint="eastAsia" w:ascii="仿宋" w:hAnsi="仿宋" w:eastAsia="仿宋" w:cs="宋体"/>
          <w:sz w:val="24"/>
          <w:szCs w:val="24"/>
        </w:rPr>
        <w:t xml:space="preserve">报价总表</w:t>
      </w:r>
      <w:r>
        <w:rPr>
          <w:rFonts w:ascii="仿宋" w:hAnsi="仿宋" w:eastAsia="仿宋" w:cs="宋体"/>
          <w:sz w:val="24"/>
          <w:szCs w:val="24"/>
        </w:rPr>
        <w:t xml:space="preserve">。</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7</w:t>
      </w:r>
      <w:r/>
    </w:p>
    <w:p>
      <w:pPr>
        <w:ind w:firstLine="482"/>
        <w:jc w:val="center"/>
        <w:spacing w:line="360" w:lineRule="auto"/>
        <w:rPr>
          <w:rFonts w:hint="eastAsia" w:ascii="仿宋" w:hAnsi="仿宋" w:eastAsia="仿宋" w:cs="Times New Roman"/>
          <w:sz w:val="24"/>
          <w:szCs w:val="24"/>
        </w:rPr>
      </w:pPr>
      <w:r>
        <w:rPr>
          <w:rFonts w:hint="eastAsia" w:ascii="仿宋" w:hAnsi="仿宋" w:eastAsia="仿宋" w:cs="Times New Roman"/>
          <w:b/>
          <w:bCs/>
          <w:sz w:val="24"/>
          <w:szCs w:val="24"/>
        </w:rPr>
        <w:t xml:space="preserve">分项报价明细表</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分项报价明细表即按照需求中提供的工程量清单进行填报，分别填报单价和合价，要求填报完整，漏报项视为价格已分摊到其他清单项中。</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1.供应商必须按表中规定格式完整、清晰、正确填写，没有的应注明“无”字样,不得缺项。</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2.报价表中不得填报有选择性报价方案，该表中的报价应与采购文件中的报价完全一致。若有优惠条件请注明。报价表应由法定代表人或授权代表签字并加盖公章。</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单价和总价均应包括但不限于报价应包括人工费、产品费、材料费、运输费（含装卸费）、保险费、安装调试费、管理费、税费、除渣费、第三方检测费、消防验收备案费等履约完成本项目所涉及的所有费用。因供应商自身原因造成漏报、少报皆由其自行承担责任，采购人不再补偿。</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spacing w:line="360" w:lineRule="auto"/>
        <w:rPr>
          <w:rFonts w:hint="eastAsia" w:ascii="仿宋" w:hAnsi="仿宋" w:eastAsia="仿宋" w:cs="宋体"/>
          <w:sz w:val="24"/>
          <w:szCs w:val="24"/>
        </w:rPr>
      </w:pPr>
      <w:r>
        <w:rPr>
          <w:rFonts w:ascii="仿宋" w:hAnsi="仿宋" w:eastAsia="仿宋" w:cs="宋体"/>
          <w:sz w:val="24"/>
          <w:szCs w:val="24"/>
        </w:rPr>
        <w:t xml:space="preserve">附件</w:t>
      </w:r>
      <w:r>
        <w:rPr>
          <w:rFonts w:hint="eastAsia" w:ascii="仿宋" w:hAnsi="仿宋" w:eastAsia="仿宋" w:cs="宋体"/>
          <w:sz w:val="24"/>
          <w:szCs w:val="24"/>
        </w:rPr>
        <w:t xml:space="preserve">8</w:t>
      </w:r>
      <w:r/>
    </w:p>
    <w:p>
      <w:pPr>
        <w:jc w:val="center"/>
        <w:rPr>
          <w:rFonts w:hint="eastAsia" w:ascii="仿宋" w:hAnsi="仿宋" w:eastAsia="仿宋"/>
          <w:b/>
          <w:i/>
          <w:sz w:val="32"/>
          <w:szCs w:val="32"/>
          <w:u w:val="single"/>
        </w:rPr>
      </w:pPr>
      <w:r>
        <w:rPr>
          <w:rFonts w:hint="eastAsia" w:ascii="仿宋" w:hAnsi="仿宋" w:eastAsia="仿宋"/>
          <w:b/>
          <w:sz w:val="24"/>
          <w:szCs w:val="21"/>
        </w:rPr>
        <w:t xml:space="preserve">磋商响应函</w:t>
      </w:r>
      <w:r/>
    </w:p>
    <w:p>
      <w:pPr>
        <w:jc w:val="left"/>
        <w:spacing w:line="420" w:lineRule="exact"/>
        <w:rPr>
          <w:rFonts w:hint="eastAsia" w:ascii="仿宋" w:hAnsi="仿宋" w:eastAsia="仿宋"/>
          <w:sz w:val="24"/>
          <w:szCs w:val="21"/>
        </w:rPr>
      </w:pPr>
      <w:r>
        <w:rPr>
          <w:rFonts w:hint="eastAsia" w:ascii="仿宋" w:hAnsi="仿宋" w:eastAsia="仿宋"/>
          <w:sz w:val="24"/>
          <w:szCs w:val="21"/>
        </w:rPr>
        <w:t xml:space="preserve">致：南通市应急管理局、江苏华凌科技咨询有限公司</w:t>
      </w:r>
      <w:r/>
    </w:p>
    <w:p>
      <w:pPr>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根据贵方的JSZC-</w:t>
      </w:r>
      <w:r>
        <w:rPr>
          <w:rFonts w:ascii="仿宋" w:hAnsi="仿宋" w:eastAsia="仿宋"/>
          <w:sz w:val="24"/>
          <w:szCs w:val="21"/>
          <w:u w:val="single"/>
        </w:rPr>
        <w:t xml:space="preserve">****</w:t>
      </w:r>
      <w:r>
        <w:rPr>
          <w:rFonts w:hint="eastAsia" w:ascii="仿宋" w:hAnsi="仿宋" w:eastAsia="仿宋"/>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据此函，__________签字人兹宣布同意如下：</w:t>
      </w:r>
      <w:r/>
    </w:p>
    <w:p>
      <w:pPr>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2.我们完全理解贵方不一定将合同授予最低报价的供应商。</w:t>
      </w:r>
      <w:r/>
    </w:p>
    <w:p>
      <w:pPr>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仿宋" w:hAnsi="仿宋" w:eastAsia="仿宋"/>
          <w:sz w:val="24"/>
          <w:szCs w:val="21"/>
        </w:rPr>
      </w:pPr>
      <w:r>
        <w:rPr>
          <w:rFonts w:ascii="仿宋" w:hAnsi="仿宋" w:eastAsia="仿宋"/>
          <w:sz w:val="24"/>
          <w:szCs w:val="21"/>
        </w:rPr>
        <w:t xml:space="preserve">5</w:t>
      </w:r>
      <w:r>
        <w:rPr>
          <w:rFonts w:hint="eastAsia" w:ascii="仿宋" w:hAnsi="仿宋" w:eastAsia="仿宋"/>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仿宋" w:hAnsi="仿宋" w:eastAsia="仿宋"/>
          <w:sz w:val="24"/>
          <w:szCs w:val="21"/>
        </w:rPr>
      </w:pPr>
      <w:r>
        <w:rPr>
          <w:rFonts w:ascii="仿宋" w:hAnsi="仿宋" w:eastAsia="仿宋"/>
          <w:sz w:val="24"/>
          <w:szCs w:val="21"/>
        </w:rPr>
        <w:t xml:space="preserve">6</w:t>
      </w:r>
      <w:r>
        <w:rPr>
          <w:rFonts w:hint="eastAsia" w:ascii="仿宋" w:hAnsi="仿宋" w:eastAsia="仿宋"/>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仿宋" w:hAnsi="仿宋" w:eastAsia="仿宋"/>
          <w:sz w:val="24"/>
          <w:szCs w:val="21"/>
        </w:rPr>
      </w:pPr>
      <w:r>
        <w:rPr>
          <w:rFonts w:ascii="仿宋" w:hAnsi="仿宋" w:eastAsia="仿宋"/>
          <w:sz w:val="24"/>
          <w:szCs w:val="21"/>
        </w:rPr>
        <w:t xml:space="preserve">7</w:t>
      </w:r>
      <w:r>
        <w:rPr>
          <w:rFonts w:hint="eastAsia" w:ascii="仿宋" w:hAnsi="仿宋" w:eastAsia="仿宋"/>
          <w:sz w:val="24"/>
          <w:szCs w:val="21"/>
        </w:rPr>
        <w:t xml:space="preserve">.我方与本磋商有关的正式通讯地址为：</w:t>
      </w:r>
      <w:r/>
    </w:p>
    <w:p>
      <w:pPr>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地          址：</w:t>
      </w:r>
      <w:r/>
    </w:p>
    <w:p>
      <w:pPr>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邮          编：</w:t>
      </w:r>
      <w:r/>
    </w:p>
    <w:p>
      <w:pPr>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电          话：</w:t>
      </w:r>
      <w:r/>
    </w:p>
    <w:p>
      <w:pPr>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传          真：</w:t>
      </w:r>
      <w:r/>
    </w:p>
    <w:p>
      <w:pPr>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供应商开户行：</w:t>
      </w:r>
      <w:r/>
    </w:p>
    <w:p>
      <w:pPr>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账          号： </w:t>
      </w:r>
      <w:r/>
    </w:p>
    <w:p>
      <w:pPr>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日           期：________年____月____日</w:t>
      </w:r>
      <w:r/>
    </w:p>
    <w:p>
      <w:pPr>
        <w:spacing w:line="360" w:lineRule="auto"/>
        <w:rPr>
          <w:rFonts w:hint="eastAsia" w:ascii="仿宋" w:hAnsi="仿宋" w:eastAsia="仿宋" w:cs="宋体"/>
          <w:sz w:val="24"/>
          <w:szCs w:val="24"/>
        </w:rPr>
      </w:pPr>
      <w:r>
        <w:rPr>
          <w:rFonts w:hint="eastAsia" w:ascii="仿宋" w:hAnsi="仿宋" w:eastAsia="仿宋" w:cs="宋体"/>
          <w:sz w:val="24"/>
          <w:szCs w:val="24"/>
        </w:rPr>
      </w:r>
      <w:r/>
    </w:p>
    <w:p>
      <w:pPr>
        <w:jc w:val="left"/>
        <w:widowControl/>
        <w:rPr>
          <w:rFonts w:hint="eastAsia" w:ascii="仿宋" w:hAnsi="仿宋" w:eastAsia="仿宋" w:cs="宋体"/>
          <w:sz w:val="24"/>
          <w:szCs w:val="24"/>
        </w:rPr>
      </w:pPr>
      <w:r>
        <w:rPr>
          <w:rFonts w:hint="eastAsia" w:ascii="仿宋" w:hAnsi="仿宋" w:eastAsia="仿宋" w:cs="宋体"/>
          <w:sz w:val="24"/>
          <w:szCs w:val="24"/>
        </w:rPr>
        <w:br w:type="page" w:clear="all"/>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附件9</w:t>
      </w:r>
      <w:r/>
    </w:p>
    <w:p>
      <w:pPr>
        <w:ind w:firstLine="482"/>
        <w:jc w:val="center"/>
        <w:spacing w:line="360" w:lineRule="auto"/>
        <w:rPr>
          <w:rFonts w:hint="eastAsia" w:ascii="仿宋" w:hAnsi="仿宋" w:eastAsia="仿宋" w:cs="Times New Roman"/>
          <w:b/>
          <w:bCs/>
          <w:sz w:val="24"/>
          <w:szCs w:val="24"/>
          <w:lang w:bidi="zh-CN"/>
        </w:rPr>
      </w:pPr>
      <w:r>
        <w:rPr>
          <w:rFonts w:ascii="仿宋" w:hAnsi="仿宋" w:eastAsia="仿宋" w:cs="Times New Roman"/>
          <w:b/>
          <w:bCs/>
          <w:sz w:val="24"/>
          <w:szCs w:val="24"/>
          <w:lang w:bidi="zh-CN"/>
        </w:rPr>
        <w:t xml:space="preserve">中小企业声明函（工程、服务）</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本公司（联合体）郑重声明，根据《政府采购促进中小企业发展管理办法》（财库</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2020</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46 号）的规定，本公司（联合体）参加</w:t>
      </w:r>
      <w:r>
        <w:rPr>
          <w:rFonts w:ascii="仿宋" w:hAnsi="仿宋" w:eastAsia="仿宋" w:cs="Times New Roman"/>
          <w:sz w:val="24"/>
          <w:szCs w:val="24"/>
          <w:u w:val="single"/>
          <w:lang w:bidi="zh-CN"/>
        </w:rPr>
        <w:t xml:space="preserve">（单位名称）</w:t>
      </w:r>
      <w:r>
        <w:rPr>
          <w:rFonts w:ascii="仿宋" w:hAnsi="仿宋" w:eastAsia="仿宋" w:cs="Times New Roman"/>
          <w:sz w:val="24"/>
          <w:szCs w:val="24"/>
          <w:lang w:bidi="zh-CN"/>
        </w:rPr>
        <w:t xml:space="preserve">的</w:t>
      </w:r>
      <w:r>
        <w:rPr>
          <w:rFonts w:ascii="仿宋" w:hAnsi="仿宋" w:eastAsia="仿宋" w:cs="Times New Roman"/>
          <w:sz w:val="24"/>
          <w:szCs w:val="24"/>
          <w:u w:val="single"/>
          <w:lang w:bidi="zh-CN"/>
        </w:rPr>
        <w:t xml:space="preserve">（项目名称）</w:t>
      </w:r>
      <w:r>
        <w:rPr>
          <w:rFonts w:ascii="仿宋" w:hAnsi="仿宋" w:eastAsia="仿宋" w:cs="Times New Roman"/>
          <w:sz w:val="24"/>
          <w:szCs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1.</w:t>
      </w:r>
      <w:r>
        <w:rPr>
          <w:rFonts w:ascii="仿宋" w:hAnsi="仿宋" w:eastAsia="仿宋" w:cs="Times New Roman"/>
          <w:sz w:val="24"/>
          <w:szCs w:val="24"/>
          <w:u w:val="single"/>
          <w:lang w:bidi="zh-CN"/>
        </w:rPr>
        <w:t xml:space="preserve">（标的名称）</w:t>
      </w:r>
      <w:r>
        <w:rPr>
          <w:rFonts w:ascii="仿宋" w:hAnsi="仿宋" w:eastAsia="仿宋" w:cs="Times New Roman"/>
          <w:sz w:val="24"/>
          <w:szCs w:val="24"/>
          <w:lang w:bidi="zh-CN"/>
        </w:rPr>
        <w:t xml:space="preserve">，属于（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；承建（承接）企业为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2.</w:t>
      </w:r>
      <w:r>
        <w:rPr>
          <w:rFonts w:ascii="仿宋" w:hAnsi="仿宋" w:eastAsia="仿宋" w:cs="Times New Roman"/>
          <w:sz w:val="24"/>
          <w:szCs w:val="24"/>
          <w:u w:val="single"/>
          <w:lang w:bidi="zh-CN"/>
        </w:rPr>
        <w:t xml:space="preserve">（标的名称）</w:t>
      </w:r>
      <w:r>
        <w:rPr>
          <w:rFonts w:ascii="仿宋" w:hAnsi="仿宋" w:eastAsia="仿宋" w:cs="Times New Roman"/>
          <w:sz w:val="24"/>
          <w:szCs w:val="24"/>
          <w:lang w:bidi="zh-CN"/>
        </w:rPr>
        <w:t xml:space="preserve">，属于（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；承建（承接）企业为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本企业对上述声明内容的真实性负责。如有虚假，将依法承担相应责任。</w:t>
      </w:r>
      <w:r/>
    </w:p>
    <w:p>
      <w:pPr>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企业名称（盖章）：</w:t>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日期：</w:t>
      </w:r>
      <w:r/>
    </w:p>
    <w:p>
      <w:pPr>
        <w:jc w:val="left"/>
        <w:spacing w:line="360" w:lineRule="auto"/>
        <w:widowControl/>
        <w:rPr>
          <w:rFonts w:hint="eastAsia" w:ascii="仿宋" w:hAnsi="仿宋" w:eastAsia="仿宋" w:cs="Times New Roman"/>
          <w:sz w:val="24"/>
          <w:szCs w:val="24"/>
          <w:lang w:bidi="zh-CN"/>
        </w:rPr>
      </w:pPr>
      <w:r>
        <w:rPr>
          <w:rFonts w:ascii="仿宋" w:hAnsi="仿宋" w:eastAsia="仿宋" w:cs="Times New Roman"/>
          <w:sz w:val="24"/>
          <w:szCs w:val="24"/>
          <w:lang w:bidi="zh-CN"/>
        </w:rPr>
        <w:br w:type="page" w:clear="all"/>
      </w:r>
      <w:r/>
    </w:p>
    <w:p>
      <w:pPr>
        <w:jc w:val="left"/>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10</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残疾人福利性单位声明函</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本单位对上述声明的真实性负责。如有虚假，将依法承担相应责任。</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（备注：1、供应商如不提供此声明函，价格将不做相应扣除。2、成交供应商为残疾人福利单位的，此声明函将随成交结果同时公告，接受社会监督）</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供应商全称（盖章）：</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日  期：</w:t>
      </w:r>
      <w:r/>
    </w:p>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11</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监狱和戒毒企业证明材料</w:t>
      </w:r>
      <w:r/>
    </w:p>
    <w:p>
      <w:pPr>
        <w:ind w:firstLine="482"/>
        <w:jc w:val="center"/>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（格式自拟）</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left"/>
        <w:spacing w:line="360" w:lineRule="auto"/>
        <w:rPr>
          <w:rFonts w:hint="eastAsia" w:ascii="仿宋" w:hAnsi="仿宋" w:eastAsia="仿宋" w:cs="宋体"/>
          <w:sz w:val="24"/>
          <w:szCs w:val="24"/>
        </w:rPr>
      </w:pPr>
      <w:r>
        <w:rPr>
          <w:rFonts w:hint="eastAsia" w:ascii="仿宋" w:hAnsi="仿宋" w:eastAsia="仿宋" w:cs="宋体"/>
          <w:sz w:val="24"/>
          <w:szCs w:val="24"/>
        </w:rPr>
      </w:r>
      <w:r/>
    </w:p>
    <w:p>
      <w:pPr>
        <w:jc w:val="left"/>
        <w:spacing w:line="360" w:lineRule="auto"/>
        <w:widowControl/>
        <w:rPr>
          <w:rFonts w:hint="eastAsia" w:ascii="仿宋" w:hAnsi="仿宋" w:eastAsia="仿宋" w:cs="宋体"/>
          <w:sz w:val="24"/>
          <w:szCs w:val="24"/>
        </w:rPr>
      </w:pPr>
      <w:r>
        <w:rPr>
          <w:rFonts w:ascii="仿宋" w:hAnsi="仿宋" w:eastAsia="仿宋" w:cs="宋体"/>
          <w:sz w:val="24"/>
          <w:szCs w:val="24"/>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附件1</w:t>
      </w:r>
      <w:r>
        <w:rPr>
          <w:rFonts w:hint="eastAsia" w:ascii="仿宋" w:hAnsi="仿宋" w:eastAsia="仿宋" w:cs="Times New Roman"/>
          <w:bCs/>
          <w:sz w:val="24"/>
          <w:szCs w:val="24"/>
          <w:lang w:bidi="ar"/>
        </w:rPr>
        <w:t xml:space="preserve">2</w:t>
      </w:r>
      <w:r/>
    </w:p>
    <w:p>
      <w:pPr>
        <w:ind w:firstLine="482"/>
        <w:jc w:val="center"/>
        <w:spacing w:line="360" w:lineRule="auto"/>
        <w:rPr>
          <w:rFonts w:hint="eastAsia" w:ascii="仿宋" w:hAnsi="仿宋" w:eastAsia="仿宋" w:cs="宋体"/>
          <w:b/>
          <w:sz w:val="24"/>
          <w:szCs w:val="24"/>
          <w:lang w:bidi="ar"/>
        </w:rPr>
      </w:pPr>
      <w:r/>
      <w:bookmarkStart w:id="120" w:name="_Hlk130369611"/>
      <w:r>
        <w:rPr>
          <w:rFonts w:hint="eastAsia" w:ascii="仿宋" w:hAnsi="仿宋" w:eastAsia="仿宋" w:cs="宋体"/>
          <w:b/>
          <w:sz w:val="24"/>
          <w:szCs w:val="24"/>
          <w:lang w:bidi="ar"/>
        </w:rPr>
        <w:t xml:space="preserve">供应商信用承诺书</w:t>
      </w:r>
      <w:bookmarkEnd w:id="120"/>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为营造公开、公平、公正的交易环境，树立诚信守法的供应商形象，本人代表本单位作出以下承诺：</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二、严格依照国家和省、市、县关于政府采购等方面的法律、法规、规章、规范性文件，参加投标活动；积极履行社会责任，促进廉政建设；</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三、自我约束、自我管理，守合同、重信用，不参与围标串标、弄虚作假、骗取成交、干扰评标、违约毁约、恶意投诉等行为，主动维护招标投标的良好秩序；</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四、如发生违法违规或不良行为或存在其他法律法规对招标投标行为予以限制的情形，自愿接受政府采购有关行政监督部门依法给予的行政处罚（处理），并依法承担相应的法律责任；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五、自觉接受政府部门、行业组织、社会公众、新闻舆论等监督；</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六、上述承诺已向本单位员工作了宣传教育；</w:t>
      </w:r>
      <w:r/>
    </w:p>
    <w:p>
      <w:pPr>
        <w:ind w:firstLine="482"/>
        <w:spacing w:line="360" w:lineRule="auto"/>
        <w:rPr>
          <w:rFonts w:hint="eastAsia" w:ascii="仿宋" w:hAnsi="仿宋" w:eastAsia="仿宋" w:cs="宋体"/>
          <w:sz w:val="24"/>
          <w:szCs w:val="24"/>
          <w:lang w:val="zh-CN"/>
        </w:rPr>
      </w:pPr>
      <w:r>
        <w:rPr>
          <w:rFonts w:hint="eastAsia" w:ascii="仿宋" w:hAnsi="仿宋" w:eastAsia="仿宋" w:cs="宋体"/>
          <w:b/>
          <w:sz w:val="24"/>
          <w:szCs w:val="24"/>
          <w:lang w:val="zh-CN" w:bidi="ar"/>
        </w:rPr>
        <w:t xml:space="preserve">如有违反上述承诺的不良行为，本单位同意将其予以上网公示。</w:t>
      </w:r>
      <w:r/>
    </w:p>
    <w:p>
      <w:pPr>
        <w:ind w:firstLine="2640"/>
        <w:spacing w:line="360" w:lineRule="auto"/>
        <w:rPr>
          <w:rFonts w:hint="eastAsia" w:ascii="仿宋" w:hAnsi="仿宋" w:eastAsia="仿宋" w:cs="宋体"/>
          <w:sz w:val="24"/>
          <w:szCs w:val="24"/>
          <w:u w:val="single"/>
          <w:lang w:val="zh-CN"/>
        </w:rPr>
      </w:pPr>
      <w:r>
        <w:rPr>
          <w:rFonts w:hint="eastAsia" w:ascii="仿宋" w:hAnsi="仿宋" w:eastAsia="仿宋" w:cs="宋体"/>
          <w:sz w:val="24"/>
          <w:szCs w:val="24"/>
          <w:lang w:val="zh-CN" w:bidi="ar"/>
        </w:rPr>
        <w:t xml:space="preserve">投标供应商全称(盖公章)：</w:t>
      </w:r>
      <w:r/>
    </w:p>
    <w:p>
      <w:pPr>
        <w:ind w:firstLine="2640"/>
        <w:spacing w:line="360" w:lineRule="auto"/>
        <w:rPr>
          <w:rFonts w:hint="eastAsia" w:ascii="仿宋" w:hAnsi="仿宋" w:eastAsia="仿宋" w:cs="宋体"/>
          <w:sz w:val="24"/>
          <w:szCs w:val="24"/>
          <w:u w:val="single"/>
          <w:lang w:val="zh-CN"/>
        </w:rPr>
      </w:pPr>
      <w:r>
        <w:rPr>
          <w:rFonts w:hint="eastAsia" w:ascii="仿宋" w:hAnsi="仿宋" w:eastAsia="仿宋" w:cs="宋体"/>
          <w:sz w:val="24"/>
          <w:szCs w:val="24"/>
          <w:lang w:val="zh-CN" w:bidi="ar"/>
        </w:rPr>
        <w:t xml:space="preserve">法定代表人（签字或盖章）：</w:t>
      </w:r>
      <w:r/>
    </w:p>
    <w:p>
      <w:pPr>
        <w:ind w:firstLine="264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时间：  年  月   日</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hint="eastAsia" w:ascii="仿宋" w:hAnsi="仿宋" w:eastAsia="仿宋" w:cs="Times New Roman"/>
          <w:bCs/>
          <w:sz w:val="24"/>
          <w:szCs w:val="24"/>
          <w:lang w:bidi="ar"/>
        </w:rPr>
        <w:t xml:space="preserve">13</w:t>
      </w:r>
      <w:r/>
    </w:p>
    <w:p>
      <w:pPr>
        <w:ind w:firstLine="482"/>
        <w:jc w:val="center"/>
        <w:spacing w:line="360" w:lineRule="auto"/>
        <w:rPr>
          <w:rFonts w:hint="eastAsia" w:ascii="仿宋" w:hAnsi="仿宋" w:eastAsia="仿宋" w:cs="宋体"/>
          <w:b/>
          <w:sz w:val="24"/>
          <w:szCs w:val="24"/>
          <w:lang w:bidi="ar"/>
        </w:rPr>
      </w:pPr>
      <w:r>
        <w:rPr>
          <w:rFonts w:hint="eastAsia" w:ascii="仿宋" w:hAnsi="仿宋" w:eastAsia="仿宋" w:cs="宋体"/>
          <w:b/>
          <w:sz w:val="24"/>
          <w:szCs w:val="24"/>
          <w:lang w:bidi="ar"/>
        </w:rPr>
        <w:t xml:space="preserve">远程参与开标会议诚信承诺书</w:t>
      </w:r>
      <w:r/>
    </w:p>
    <w:p>
      <w:pPr>
        <w:ind w:firstLine="480"/>
        <w:spacing w:line="400" w:lineRule="exact"/>
        <w:rPr>
          <w:rFonts w:hint="eastAsia" w:ascii="仿宋" w:hAnsi="仿宋" w:eastAsia="仿宋" w:cs="宋体"/>
          <w:sz w:val="24"/>
          <w:szCs w:val="24"/>
          <w:u w:val="single"/>
          <w:lang w:val="zh-CN" w:bidi="ar"/>
        </w:rPr>
      </w:pPr>
      <w:r>
        <w:rPr>
          <w:rFonts w:hint="eastAsia" w:ascii="仿宋" w:hAnsi="仿宋" w:eastAsia="仿宋" w:cs="宋体"/>
          <w:sz w:val="24"/>
          <w:szCs w:val="24"/>
          <w:lang w:val="zh-CN" w:bidi="ar"/>
        </w:rPr>
        <w:t xml:space="preserve">致：</w:t>
      </w:r>
      <w:r>
        <w:rPr>
          <w:rFonts w:ascii="仿宋" w:hAnsi="仿宋" w:eastAsia="仿宋" w:cs="宋体"/>
          <w:sz w:val="24"/>
          <w:szCs w:val="24"/>
          <w:u w:val="single"/>
          <w:lang w:val="zh-CN" w:bidi="ar"/>
        </w:rPr>
        <w:t xml:space="preserve">                   </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我方郑重承诺：遵循公开、公平、公正和诚实守信的原则，参加本次远程开标会议，是我方真实意思的表达。</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一、不出借、买卖、伪造、涂改企业和从业人员的资质证书、营业执照、资格业绩、印章以及其他相关资信证明文件，严禁其他企业或个人以我公司的名义投标。</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二、严格遵守法律、法规和磋商文件规定的投标程序。不隐瞒真实情况，不弄虚作假，不骗取投标和成交资格。</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三、坚决抵制和杜绝串标、围标、哄抬报价、贿赂、回扣等违法投标和不正当竞争行为。</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四、依法经营，公平竞争，不采取违法、违规或不正当手段损害、侵犯同行企业的正当权益。</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五、遵守指令、不擅离职守。开标评标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资格在内的任何处理结果。</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六、确保设施、设备工况良好。我方将负责提前检查电力供应、网络环境和远程开标会议有关设施、设备的稳定性和安全性，因我方原因导致无法完成投标或者不能进行现场实时交互的，均由我方自行承担一切后果。</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七、不向采购人或评标委员会成员或相关人员行贿，以牟取成交。</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八、我方将在法律、法规框架允许的范围内就有关评审过程中的事项向管理人员提出咨询或疑问，如需要提出现场质疑的，将严格按照江苏省财政厅文件（苏财购[</w:t>
      </w:r>
      <w:r>
        <w:rPr>
          <w:rFonts w:ascii="仿宋" w:hAnsi="仿宋" w:eastAsia="仿宋" w:cs="宋体"/>
          <w:sz w:val="24"/>
          <w:szCs w:val="24"/>
          <w:lang w:val="zh-CN" w:bidi="ar"/>
        </w:rPr>
        <w:t xml:space="preserve">2018]86</w:t>
      </w:r>
      <w:r>
        <w:rPr>
          <w:rFonts w:hint="eastAsia" w:ascii="仿宋" w:hAnsi="仿宋" w:eastAsia="仿宋" w:cs="宋体"/>
          <w:sz w:val="24"/>
          <w:szCs w:val="24"/>
          <w:lang w:val="zh-CN" w:bidi="ar"/>
        </w:rPr>
        <w:t xml:space="preserve">号）规定，以书面方式提出（加盖企业印鉴后通过网络传输扫描件）。不在招投标活动中虚假投诉。</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我方若有违反承诺内容的行为，自愿接受取消招投标资格、将不良行为记录记入档案、没收投标保证金等有关处理，并承担相应的法律责任。给采购人造成损失的，依法承担赔偿责任。</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承诺单位（盖章）：</w:t>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法定代表人签字或签章：</w:t>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年</w:t>
      </w:r>
      <w:r>
        <w:rPr>
          <w:rFonts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月</w:t>
      </w:r>
      <w:r>
        <w:rPr>
          <w:rFonts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日</w:t>
      </w:r>
      <w:r/>
    </w:p>
    <w:p>
      <w:r/>
      <w:r/>
    </w:p>
    <w:p>
      <w:pPr>
        <w:jc w:val="left"/>
        <w:widowControl/>
        <w:rPr>
          <w:rFonts w:hint="eastAsia" w:ascii="仿宋" w:hAnsi="仿宋" w:eastAsia="仿宋" w:cs="Times New Roman"/>
          <w:bCs/>
          <w:sz w:val="24"/>
          <w:szCs w:val="24"/>
          <w:lang w:bidi="ar"/>
        </w:rPr>
      </w:pPr>
      <w:r>
        <w:rPr>
          <w:rFonts w:ascii="仿宋" w:hAnsi="仿宋" w:eastAsia="仿宋" w:cs="Times New Roman"/>
          <w:bCs/>
          <w:sz w:val="24"/>
          <w:szCs w:val="24"/>
          <w:lang w:bidi="ar"/>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hint="eastAsia" w:ascii="仿宋" w:hAnsi="仿宋" w:eastAsia="仿宋" w:cs="Times New Roman"/>
          <w:bCs/>
          <w:sz w:val="24"/>
          <w:szCs w:val="24"/>
          <w:lang w:bidi="ar"/>
        </w:rPr>
        <w:t xml:space="preserve">14</w:t>
      </w:r>
      <w:r/>
    </w:p>
    <w:p>
      <w:pPr>
        <w:ind w:firstLine="482"/>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质疑函范本</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一、质疑供应商基本信息</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质疑供应商：</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地址：邮编：</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联系人：联系电话：</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授权代表：</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联系电话：</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地址：邮编：</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二、质疑项目基本情况</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质疑项目的名称：</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质疑项目的编号：包号：</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采购人名称：</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采购文件获取日期：</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三、质疑事项具体内容</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质疑事项1：</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事实依据：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法律依据：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质疑事项2</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四、与质疑事项相关的质疑请求</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请求：</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签字(签章)：                   公章：                      </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日期：    </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482"/>
        <w:spacing w:line="360" w:lineRule="auto"/>
        <w:rPr>
          <w:rFonts w:hint="eastAsia" w:ascii="仿宋" w:hAnsi="仿宋" w:eastAsia="仿宋" w:cs="宋体"/>
          <w:b/>
          <w:bCs/>
          <w:sz w:val="24"/>
          <w:szCs w:val="24"/>
          <w:lang w:val="zh-CN" w:bidi="ar"/>
        </w:rPr>
      </w:pPr>
      <w:r>
        <w:rPr>
          <w:rFonts w:hint="eastAsia" w:ascii="仿宋" w:hAnsi="仿宋" w:eastAsia="仿宋" w:cs="宋体"/>
          <w:b/>
          <w:bCs/>
          <w:sz w:val="24"/>
          <w:szCs w:val="24"/>
          <w:lang w:val="zh-CN" w:bidi="ar"/>
        </w:rPr>
        <w:t xml:space="preserve">质疑函制作说明：</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1.供应商提出质疑时，应提交质疑函和必要的证明材料。</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2.质疑供应商若委托代理人进行质疑的，质疑函应按要求列明“授权代表”的有关内容，并在附件中提交由质疑供应商签署的授权委托书。授权委托书应载明代</w:t>
      </w:r>
      <w:r>
        <w:rPr>
          <w:rFonts w:hint="eastAsia" w:ascii="仿宋" w:hAnsi="仿宋" w:eastAsia="仿宋" w:cs="宋体"/>
          <w:sz w:val="24"/>
          <w:szCs w:val="24"/>
          <w:lang w:val="zh-CN" w:bidi="ar"/>
        </w:rPr>
        <w:t xml:space="preserve">理人的姓名或者名称、代理事项、具体权限、期限和相关事项。</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3.质疑供应商若对项目的某一分包进行质疑，质疑函中应列明具体分包号。</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4.质疑函的质疑事项应具体、明确，并有必要的事实依据和法律依据。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5.质疑函的质疑请求应与质疑事项相关。</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jc w:val="left"/>
        <w:widowControl/>
        <w:rPr>
          <w:rFonts w:hint="eastAsia" w:ascii="仿宋" w:hAnsi="仿宋" w:eastAsia="仿宋"/>
          <w:sz w:val="24"/>
          <w:szCs w:val="24"/>
        </w:rPr>
      </w:pPr>
      <w:r>
        <w:rPr>
          <w:rFonts w:hint="eastAsia" w:ascii="仿宋" w:hAnsi="仿宋" w:eastAsia="仿宋"/>
          <w:sz w:val="24"/>
          <w:szCs w:val="24"/>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hint="eastAsia" w:ascii="仿宋" w:hAnsi="仿宋" w:eastAsia="仿宋" w:cs="Times New Roman"/>
          <w:bCs/>
          <w:sz w:val="24"/>
          <w:szCs w:val="24"/>
          <w:lang w:bidi="ar"/>
        </w:rPr>
        <w:t xml:space="preserve">15</w:t>
      </w:r>
      <w:r/>
    </w:p>
    <w:p>
      <w:pPr>
        <w:ind w:firstLine="482"/>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办理政采贷和</w:t>
      </w:r>
      <w:r>
        <w:rPr>
          <w:rFonts w:ascii="仿宋" w:hAnsi="仿宋" w:eastAsia="仿宋" w:cs="仿宋"/>
          <w:b/>
          <w:sz w:val="24"/>
          <w:szCs w:val="24"/>
        </w:rPr>
        <w:t xml:space="preserve">履</w:t>
      </w:r>
      <w:r>
        <w:rPr>
          <w:rFonts w:hint="eastAsia" w:ascii="仿宋" w:hAnsi="仿宋" w:eastAsia="仿宋" w:cs="仿宋"/>
          <w:b/>
          <w:sz w:val="24"/>
          <w:szCs w:val="24"/>
        </w:rPr>
        <w:t xml:space="preserve">约保函（</w:t>
      </w:r>
      <w:r>
        <w:rPr>
          <w:rFonts w:ascii="仿宋" w:hAnsi="仿宋" w:eastAsia="仿宋" w:cs="仿宋"/>
          <w:b/>
          <w:sz w:val="24"/>
          <w:szCs w:val="24"/>
        </w:rPr>
        <w:t xml:space="preserve">保险</w:t>
      </w:r>
      <w:r>
        <w:rPr>
          <w:rFonts w:hint="eastAsia" w:ascii="仿宋" w:hAnsi="仿宋" w:eastAsia="仿宋" w:cs="仿宋"/>
          <w:b/>
          <w:sz w:val="24"/>
          <w:szCs w:val="24"/>
        </w:rPr>
        <w:t xml:space="preserve">）告知函</w:t>
      </w:r>
      <w:r/>
    </w:p>
    <w:p>
      <w:pPr>
        <w:jc w:val="center"/>
        <w:spacing w:line="360" w:lineRule="auto"/>
        <w:rPr>
          <w:rFonts w:hint="eastAsia" w:ascii="仿宋" w:hAnsi="仿宋" w:eastAsia="仿宋" w:cs="宋体"/>
          <w:b/>
          <w:sz w:val="28"/>
          <w:szCs w:val="28"/>
          <w:lang w:bidi="ar"/>
        </w:rPr>
      </w:pPr>
      <w:r>
        <w:rPr>
          <w:rFonts w:hint="eastAsia" w:ascii="仿宋" w:hAnsi="仿宋" w:eastAsia="仿宋" w:cs="宋体"/>
          <w:b/>
          <w:sz w:val="28"/>
          <w:szCs w:val="28"/>
          <w:lang w:bidi="ar"/>
        </w:rPr>
      </w:r>
      <w:r/>
    </w:p>
    <w:p>
      <w:pPr>
        <w:spacing w:line="360" w:lineRule="auto"/>
        <w:rPr>
          <w:rFonts w:hint="eastAsia" w:ascii="仿宋" w:hAnsi="仿宋" w:eastAsia="仿宋" w:cs="宋体"/>
          <w:bCs/>
          <w:sz w:val="24"/>
          <w:szCs w:val="24"/>
          <w:lang w:bidi="ar"/>
        </w:rPr>
      </w:pPr>
      <w:r>
        <w:rPr>
          <w:rFonts w:hint="eastAsia" w:ascii="仿宋" w:hAnsi="仿宋" w:eastAsia="仿宋" w:cs="宋体"/>
          <w:bCs/>
          <w:sz w:val="24"/>
          <w:szCs w:val="24"/>
          <w:lang w:bidi="ar"/>
        </w:rPr>
        <w:t xml:space="preserve">各政府采购供应商：</w:t>
      </w:r>
      <w:r/>
    </w:p>
    <w:p>
      <w:pPr>
        <w:ind w:firstLine="480"/>
        <w:spacing w:line="360" w:lineRule="auto"/>
        <w:rPr>
          <w:rFonts w:hint="eastAsia" w:ascii="仿宋" w:hAnsi="仿宋" w:eastAsia="仿宋" w:cs="宋体"/>
          <w:bCs/>
          <w:sz w:val="24"/>
          <w:szCs w:val="24"/>
          <w:lang w:bidi="ar"/>
        </w:rPr>
      </w:pPr>
      <w:r>
        <w:rPr>
          <w:rFonts w:hint="eastAsia" w:ascii="仿宋" w:hAnsi="仿宋" w:eastAsia="仿宋" w:cs="宋体"/>
          <w:bCs/>
          <w:sz w:val="24"/>
          <w:szCs w:val="24"/>
          <w:lang w:bidi="ar"/>
        </w:rPr>
        <w:t xml:space="preserve">欢迎贵公司参与南通市政府采购活动！</w:t>
      </w:r>
      <w:r/>
    </w:p>
    <w:p>
      <w:pPr>
        <w:ind w:firstLine="480"/>
        <w:spacing w:line="360" w:lineRule="auto"/>
        <w:rPr>
          <w:rFonts w:hint="eastAsia" w:ascii="仿宋" w:hAnsi="仿宋" w:eastAsia="仿宋" w:cs="宋体"/>
          <w:bCs/>
          <w:sz w:val="24"/>
          <w:szCs w:val="24"/>
          <w:lang w:bidi="ar"/>
        </w:rPr>
      </w:pPr>
      <w:r>
        <w:rPr>
          <w:rFonts w:hint="eastAsia" w:ascii="仿宋" w:hAnsi="仿宋" w:eastAsia="仿宋" w:cs="宋体"/>
          <w:bCs/>
          <w:sz w:val="24"/>
          <w:szCs w:val="24"/>
          <w:lang w:bidi="ar"/>
        </w:rPr>
        <w:t xml:space="preserve">政府采购线上合同信用融资和</w:t>
      </w:r>
      <w:r>
        <w:rPr>
          <w:rFonts w:ascii="仿宋" w:hAnsi="仿宋" w:eastAsia="仿宋" w:cs="宋体"/>
          <w:bCs/>
          <w:sz w:val="24"/>
          <w:szCs w:val="24"/>
          <w:lang w:bidi="ar"/>
        </w:rPr>
        <w:t xml:space="preserve">履</w:t>
      </w:r>
      <w:r>
        <w:rPr>
          <w:rFonts w:hint="eastAsia" w:ascii="仿宋" w:hAnsi="仿宋" w:eastAsia="仿宋" w:cs="宋体"/>
          <w:bCs/>
          <w:sz w:val="24"/>
          <w:szCs w:val="24"/>
          <w:lang w:bidi="ar"/>
        </w:rPr>
        <w:t xml:space="preserve">约保函（</w:t>
      </w:r>
      <w:r>
        <w:rPr>
          <w:rFonts w:ascii="仿宋" w:hAnsi="仿宋" w:eastAsia="仿宋" w:cs="宋体"/>
          <w:bCs/>
          <w:sz w:val="24"/>
          <w:szCs w:val="24"/>
          <w:lang w:bidi="ar"/>
        </w:rPr>
        <w:t xml:space="preserve">保险</w:t>
      </w:r>
      <w:r>
        <w:rPr>
          <w:rFonts w:hint="eastAsia" w:ascii="仿宋" w:hAnsi="仿宋" w:eastAsia="仿宋" w:cs="宋体"/>
          <w:bCs/>
          <w:sz w:val="24"/>
          <w:szCs w:val="24"/>
          <w:lang w:bidi="ar"/>
        </w:rPr>
        <w:t xml:space="preserve">）是支持企业发展，针对参与政府采购活动的企业融资难、现金流不足等问题推出的一项服务举措。</w:t>
      </w:r>
      <w:r/>
    </w:p>
    <w:p>
      <w:pPr>
        <w:ind w:firstLine="480"/>
        <w:spacing w:line="360" w:lineRule="auto"/>
        <w:rPr>
          <w:rFonts w:hint="eastAsia" w:ascii="仿宋" w:hAnsi="仿宋" w:eastAsia="仿宋" w:cs="Times New Roman"/>
          <w:bCs/>
          <w:sz w:val="24"/>
          <w:szCs w:val="24"/>
        </w:rPr>
      </w:pPr>
      <w:r>
        <w:rPr>
          <w:rFonts w:hint="eastAsia" w:ascii="仿宋" w:hAnsi="仿宋" w:eastAsia="仿宋" w:cs="宋体"/>
          <w:bCs/>
          <w:sz w:val="24"/>
          <w:szCs w:val="24"/>
          <w:lang w:bidi="ar"/>
        </w:rPr>
        <w:t xml:space="preserve">贵公司若成为本次政府采购项目的中标（成交）人，可自愿选择</w:t>
      </w:r>
      <w:r>
        <w:rPr>
          <w:rFonts w:ascii="仿宋" w:hAnsi="仿宋" w:eastAsia="仿宋" w:cs="宋体"/>
          <w:bCs/>
          <w:sz w:val="24"/>
          <w:szCs w:val="24"/>
          <w:lang w:bidi="ar"/>
        </w:rPr>
        <w:t xml:space="preserve">履</w:t>
      </w:r>
      <w:r>
        <w:rPr>
          <w:rFonts w:hint="eastAsia" w:ascii="仿宋" w:hAnsi="仿宋" w:eastAsia="仿宋" w:cs="宋体"/>
          <w:bCs/>
          <w:sz w:val="24"/>
          <w:szCs w:val="24"/>
          <w:lang w:bidi="ar"/>
        </w:rPr>
        <w:t xml:space="preserve">约保函（</w:t>
      </w:r>
      <w:r>
        <w:rPr>
          <w:rFonts w:ascii="仿宋" w:hAnsi="仿宋" w:eastAsia="仿宋" w:cs="宋体"/>
          <w:bCs/>
          <w:sz w:val="24"/>
          <w:szCs w:val="24"/>
          <w:lang w:bidi="ar"/>
        </w:rPr>
        <w:t xml:space="preserve">保险</w:t>
      </w:r>
      <w:r>
        <w:rPr>
          <w:rFonts w:hint="eastAsia" w:ascii="仿宋" w:hAnsi="仿宋" w:eastAsia="仿宋" w:cs="宋体"/>
          <w:bCs/>
          <w:sz w:val="24"/>
          <w:szCs w:val="24"/>
          <w:lang w:bidi="ar"/>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仿宋" w:hAnsi="仿宋" w:eastAsia="仿宋" w:cs="Times New Roman"/>
          <w:bCs/>
          <w:sz w:val="24"/>
          <w:szCs w:val="24"/>
        </w:rPr>
        <w:t xml:space="preserve">。</w:t>
      </w:r>
      <w:r/>
    </w:p>
    <w:p>
      <w:pPr>
        <w:jc w:val="left"/>
        <w:widowControl/>
        <w:rPr>
          <w:rFonts w:hint="eastAsia" w:ascii="仿宋" w:hAnsi="仿宋" w:eastAsia="仿宋"/>
          <w:sz w:val="24"/>
          <w:szCs w:val="24"/>
        </w:rPr>
      </w:pPr>
      <w:r>
        <w:rPr>
          <w:rFonts w:hint="eastAsia" w:ascii="仿宋" w:hAnsi="仿宋" w:eastAsia="仿宋"/>
          <w:sz w:val="24"/>
          <w:szCs w:val="24"/>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hint="eastAsia" w:ascii="仿宋" w:hAnsi="仿宋" w:eastAsia="仿宋" w:cs="Times New Roman"/>
          <w:bCs/>
          <w:sz w:val="24"/>
          <w:szCs w:val="24"/>
          <w:lang w:bidi="ar"/>
        </w:rPr>
        <w:t xml:space="preserve">16</w:t>
      </w:r>
      <w:r/>
    </w:p>
    <w:p>
      <w:pPr>
        <w:jc w:val="center"/>
        <w:widowControl/>
        <w:rPr>
          <w:rFonts w:hint="eastAsia" w:ascii="仿宋" w:hAnsi="仿宋" w:eastAsia="仿宋" w:cs="仿宋"/>
          <w:b/>
          <w:sz w:val="24"/>
          <w:szCs w:val="24"/>
        </w:rPr>
      </w:pPr>
      <w:r>
        <w:rPr>
          <w:rFonts w:hint="eastAsia" w:ascii="仿宋" w:hAnsi="仿宋" w:eastAsia="仿宋" w:cs="仿宋"/>
          <w:b/>
          <w:sz w:val="24"/>
          <w:szCs w:val="24"/>
        </w:rPr>
        <w:t xml:space="preserve">项目负责人无在建工程承诺书</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t xml:space="preserve">致：</w:t>
      </w:r>
      <w:r>
        <w:rPr>
          <w:rFonts w:ascii="仿宋" w:hAnsi="仿宋" w:eastAsia="仿宋" w:cs="Times New Roman"/>
          <w:sz w:val="24"/>
          <w:szCs w:val="24"/>
          <w:u w:val="single"/>
        </w:rPr>
        <w:t xml:space="preserve">        </w:t>
      </w:r>
      <w:r>
        <w:rPr>
          <w:rFonts w:ascii="仿宋" w:hAnsi="仿宋" w:eastAsia="仿宋" w:cs="Times New Roman"/>
          <w:sz w:val="24"/>
          <w:szCs w:val="24"/>
        </w:rPr>
        <w:t xml:space="preserve">（采购人名称）</w:t>
      </w:r>
      <w:r/>
    </w:p>
    <w:p>
      <w:pPr>
        <w:ind w:firstLine="480"/>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t xml:space="preserve">我公司自愿参加贵单位采购编号为</w:t>
      </w:r>
      <w:r>
        <w:rPr>
          <w:rFonts w:ascii="仿宋" w:hAnsi="仿宋" w:eastAsia="仿宋" w:cs="Times New Roman"/>
          <w:sz w:val="24"/>
          <w:szCs w:val="24"/>
          <w:u w:val="single"/>
        </w:rPr>
        <w:t xml:space="preserve">           </w:t>
      </w:r>
      <w:r>
        <w:rPr>
          <w:rFonts w:ascii="仿宋" w:hAnsi="仿宋" w:eastAsia="仿宋" w:cs="Times New Roman"/>
          <w:sz w:val="24"/>
          <w:szCs w:val="24"/>
        </w:rPr>
        <w:t xml:space="preserve">的</w:t>
      </w:r>
      <w:r>
        <w:rPr>
          <w:rFonts w:ascii="仿宋" w:hAnsi="仿宋" w:eastAsia="仿宋" w:cs="Times New Roman"/>
          <w:sz w:val="24"/>
          <w:szCs w:val="24"/>
          <w:u w:val="single"/>
        </w:rPr>
        <w:t xml:space="preserve">           </w:t>
      </w:r>
      <w:r>
        <w:rPr>
          <w:rFonts w:ascii="仿宋" w:hAnsi="仿宋" w:eastAsia="仿宋" w:cs="Times New Roman"/>
          <w:sz w:val="24"/>
          <w:szCs w:val="24"/>
        </w:rPr>
        <w:t xml:space="preserve">项目的</w:t>
      </w:r>
      <w:r>
        <w:rPr>
          <w:rFonts w:hint="eastAsia" w:ascii="仿宋" w:hAnsi="仿宋" w:eastAsia="仿宋" w:cs="Times New Roman"/>
          <w:sz w:val="24"/>
          <w:szCs w:val="24"/>
        </w:rPr>
        <w:t xml:space="preserve">投标</w:t>
      </w:r>
      <w:r>
        <w:rPr>
          <w:rFonts w:ascii="仿宋" w:hAnsi="仿宋" w:eastAsia="仿宋" w:cs="Times New Roman"/>
          <w:sz w:val="24"/>
          <w:szCs w:val="24"/>
        </w:rPr>
        <w:t xml:space="preserve">，并接受对我公司的资格审查，我公司承诺：根据贵单位（公司）提出的条件标准和要求，本公司没有因骗取</w:t>
      </w:r>
      <w:r>
        <w:rPr>
          <w:rFonts w:hint="eastAsia" w:ascii="仿宋" w:hAnsi="仿宋" w:eastAsia="仿宋" w:cs="Times New Roman"/>
          <w:sz w:val="24"/>
          <w:szCs w:val="24"/>
        </w:rPr>
        <w:t xml:space="preserve">成交</w:t>
      </w:r>
      <w:r>
        <w:rPr>
          <w:rFonts w:ascii="仿宋" w:hAnsi="仿宋" w:eastAsia="仿宋" w:cs="Times New Roman"/>
          <w:sz w:val="24"/>
          <w:szCs w:val="24"/>
        </w:rPr>
        <w:t xml:space="preserve">或者严重违约以及发生重大工程质量、安全生产事故等问题，被有关部门暂停投标资格并在暂停期内。</w:t>
      </w:r>
      <w:r/>
    </w:p>
    <w:p>
      <w:pPr>
        <w:ind w:firstLine="480"/>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t xml:space="preserve">拟任项目负责人</w:t>
      </w:r>
      <w:r>
        <w:rPr>
          <w:rFonts w:ascii="仿宋" w:hAnsi="仿宋" w:eastAsia="仿宋" w:cs="Times New Roman"/>
          <w:sz w:val="24"/>
          <w:szCs w:val="24"/>
          <w:u w:val="single"/>
        </w:rPr>
        <w:t xml:space="preserve">           </w:t>
      </w:r>
      <w:r>
        <w:rPr>
          <w:rFonts w:ascii="仿宋" w:hAnsi="仿宋" w:eastAsia="仿宋" w:cs="Times New Roman"/>
          <w:sz w:val="24"/>
          <w:szCs w:val="24"/>
        </w:rPr>
        <w:t xml:space="preserve">身份证号码</w:t>
      </w:r>
      <w:r>
        <w:rPr>
          <w:rFonts w:ascii="仿宋" w:hAnsi="仿宋" w:eastAsia="仿宋" w:cs="Times New Roman"/>
          <w:sz w:val="24"/>
          <w:szCs w:val="24"/>
          <w:u w:val="single"/>
        </w:rPr>
        <w:t xml:space="preserve">          </w:t>
      </w:r>
      <w:r>
        <w:rPr>
          <w:rFonts w:ascii="仿宋" w:hAnsi="仿宋" w:eastAsia="仿宋" w:cs="Times New Roman"/>
          <w:sz w:val="24"/>
          <w:szCs w:val="24"/>
        </w:rPr>
        <w:t xml:space="preserve">注册证书号</w:t>
      </w:r>
      <w:r>
        <w:rPr>
          <w:rFonts w:ascii="仿宋" w:hAnsi="仿宋" w:eastAsia="仿宋" w:cs="Times New Roman"/>
          <w:sz w:val="24"/>
          <w:szCs w:val="24"/>
          <w:u w:val="single"/>
        </w:rPr>
        <w:t xml:space="preserve">          </w:t>
      </w:r>
      <w:r>
        <w:rPr>
          <w:rFonts w:ascii="仿宋" w:hAnsi="仿宋" w:eastAsia="仿宋" w:cs="Times New Roman"/>
          <w:sz w:val="24"/>
          <w:szCs w:val="24"/>
        </w:rPr>
        <w:t xml:space="preserve">无任何在建工程项目。本公司递交的</w:t>
      </w:r>
      <w:r>
        <w:rPr>
          <w:rFonts w:hint="eastAsia" w:ascii="仿宋" w:hAnsi="仿宋" w:eastAsia="仿宋" w:cs="Times New Roman"/>
          <w:sz w:val="24"/>
          <w:szCs w:val="24"/>
        </w:rPr>
        <w:t xml:space="preserve">响应</w:t>
      </w:r>
      <w:r>
        <w:rPr>
          <w:rFonts w:ascii="仿宋" w:hAnsi="仿宋" w:eastAsia="仿宋" w:cs="Times New Roman"/>
          <w:sz w:val="24"/>
          <w:szCs w:val="24"/>
        </w:rPr>
        <w:t xml:space="preserve">文件中的内容没有隐瞒、虚假、伪造等弄虚作假行为。发现该行为，贵公司可以拒绝我公司</w:t>
      </w:r>
      <w:r>
        <w:rPr>
          <w:rFonts w:hint="eastAsia" w:ascii="仿宋" w:hAnsi="仿宋" w:eastAsia="仿宋" w:cs="Times New Roman"/>
          <w:sz w:val="24"/>
          <w:szCs w:val="24"/>
        </w:rPr>
        <w:t xml:space="preserve">投标</w:t>
      </w:r>
      <w:r>
        <w:rPr>
          <w:rFonts w:ascii="仿宋" w:hAnsi="仿宋" w:eastAsia="仿宋" w:cs="Times New Roman"/>
          <w:sz w:val="24"/>
          <w:szCs w:val="24"/>
        </w:rPr>
        <w:t xml:space="preserve">，如已</w:t>
      </w:r>
      <w:r>
        <w:rPr>
          <w:rFonts w:hint="eastAsia" w:ascii="仿宋" w:hAnsi="仿宋" w:eastAsia="仿宋" w:cs="Times New Roman"/>
          <w:sz w:val="24"/>
          <w:szCs w:val="24"/>
        </w:rPr>
        <w:t xml:space="preserve">成交</w:t>
      </w:r>
      <w:r>
        <w:rPr>
          <w:rFonts w:ascii="仿宋" w:hAnsi="仿宋" w:eastAsia="仿宋" w:cs="Times New Roman"/>
          <w:sz w:val="24"/>
          <w:szCs w:val="24"/>
        </w:rPr>
        <w:t xml:space="preserve">，可取消我公司</w:t>
      </w:r>
      <w:r>
        <w:rPr>
          <w:rFonts w:hint="eastAsia" w:ascii="仿宋" w:hAnsi="仿宋" w:eastAsia="仿宋" w:cs="Times New Roman"/>
          <w:sz w:val="24"/>
          <w:szCs w:val="24"/>
        </w:rPr>
        <w:t xml:space="preserve">成交</w:t>
      </w:r>
      <w:r>
        <w:rPr>
          <w:rFonts w:ascii="仿宋" w:hAnsi="仿宋" w:eastAsia="仿宋" w:cs="Times New Roman"/>
          <w:sz w:val="24"/>
          <w:szCs w:val="24"/>
        </w:rPr>
        <w:t xml:space="preserve">资格，并接受对我公司弄虚作假、违反公平和诚实信用原则做出的任何处理。</w:t>
      </w:r>
      <w:r/>
    </w:p>
    <w:p>
      <w:pPr>
        <w:ind w:firstLine="4410"/>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jc w:val="left"/>
        <w:spacing w:after="120"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ind w:right="180" w:firstLine="315"/>
        <w:jc w:val="righ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企业名称（加盖CA电子公章）：</w:t>
      </w:r>
      <w:r/>
    </w:p>
    <w:p>
      <w:pPr>
        <w:ind w:right="180" w:firstLine="315"/>
        <w:jc w:val="righ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                                          法定代表人签名：</w:t>
      </w:r>
      <w:r/>
    </w:p>
    <w:p>
      <w:pPr>
        <w:ind w:right="180" w:firstLine="315"/>
        <w:jc w:val="right"/>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                                          </w:t>
      </w:r>
      <w:r>
        <w:rPr>
          <w:rFonts w:hint="eastAsia" w:ascii="仿宋" w:hAnsi="仿宋" w:eastAsia="仿宋" w:cs="Times New Roman"/>
          <w:sz w:val="24"/>
          <w:szCs w:val="24"/>
        </w:rPr>
        <w:t xml:space="preserve">项目负责人签名：</w:t>
      </w:r>
      <w:r/>
    </w:p>
    <w:p>
      <w:pPr>
        <w:ind w:right="180" w:firstLine="315"/>
        <w:jc w:val="right"/>
        <w:spacing w:line="360" w:lineRule="auto"/>
        <w:rPr>
          <w:rFonts w:hint="eastAsia" w:ascii="仿宋" w:hAnsi="仿宋" w:eastAsia="仿宋" w:cs="Times New Roman"/>
          <w:b/>
          <w:sz w:val="24"/>
          <w:szCs w:val="24"/>
        </w:rPr>
      </w:pPr>
      <w:r>
        <w:rPr>
          <w:rFonts w:hint="eastAsia" w:ascii="仿宋" w:hAnsi="仿宋" w:eastAsia="仿宋" w:cs="Times New Roman"/>
          <w:sz w:val="24"/>
          <w:szCs w:val="24"/>
        </w:rPr>
        <w:t xml:space="preserve">                                  年    月    日</w:t>
      </w:r>
      <w:r/>
    </w:p>
    <w:p>
      <w:pPr>
        <w:jc w:val="left"/>
        <w:widowControl/>
        <w:rPr>
          <w:rFonts w:hint="eastAsia" w:ascii="仿宋" w:hAnsi="仿宋" w:eastAsia="仿宋"/>
          <w:sz w:val="24"/>
          <w:szCs w:val="24"/>
        </w:rPr>
      </w:pPr>
      <w:r>
        <w:rPr>
          <w:rFonts w:hint="eastAsia" w:ascii="仿宋" w:hAnsi="仿宋" w:eastAsia="仿宋"/>
          <w:sz w:val="24"/>
          <w:szCs w:val="24"/>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hint="eastAsia" w:ascii="仿宋" w:hAnsi="仿宋" w:eastAsia="仿宋" w:cs="Times New Roman"/>
          <w:bCs/>
          <w:sz w:val="24"/>
          <w:szCs w:val="24"/>
          <w:lang w:bidi="ar"/>
        </w:rPr>
        <w:t xml:space="preserve">17</w:t>
      </w:r>
      <w:r/>
    </w:p>
    <w:p>
      <w:pPr>
        <w:jc w:val="center"/>
        <w:spacing w:line="360" w:lineRule="auto"/>
        <w:rPr>
          <w:rFonts w:hint="eastAsia" w:ascii="仿宋" w:hAnsi="仿宋" w:eastAsia="仿宋" w:cs="Times New Roman"/>
          <w:bCs/>
          <w:sz w:val="24"/>
          <w:szCs w:val="24"/>
          <w:lang w:bidi="ar"/>
        </w:rPr>
      </w:pPr>
      <w:r>
        <w:rPr>
          <w:rFonts w:hint="eastAsia" w:ascii="仿宋" w:hAnsi="仿宋" w:eastAsia="仿宋" w:cs="Times New Roman"/>
          <w:bCs/>
          <w:sz w:val="24"/>
          <w:szCs w:val="24"/>
          <w:lang w:bidi="ar"/>
        </w:rPr>
        <w:t xml:space="preserve">标前现场查看表</w:t>
      </w:r>
      <w:r/>
    </w:p>
    <w:tbl>
      <w:tblPr>
        <w:tblStyle w:val="687"/>
        <w:tblW w:w="0" w:type="auto"/>
        <w:jc w:val="center"/>
        <w:tblLook w:val="04A0" w:firstRow="1" w:lastRow="0" w:firstColumn="1" w:lastColumn="0" w:noHBand="0" w:noVBand="1"/>
      </w:tblPr>
      <w:tblGrid>
        <w:gridCol w:w="2405"/>
        <w:gridCol w:w="6372"/>
      </w:tblGrid>
      <w:tr>
        <w:trPr>
          <w:jc w:val="center"/>
          <w:trHeight w:val="851"/>
        </w:trPr>
        <w:tc>
          <w:tcPr>
            <w:tcW w:w="2405"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建设单位</w:t>
            </w:r>
            <w:r/>
          </w:p>
        </w:tc>
        <w:tc>
          <w:tcPr>
            <w:tcW w:w="6372" w:type="dxa"/>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Height w:val="851"/>
        </w:trPr>
        <w:tc>
          <w:tcPr>
            <w:tcW w:w="2405"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项目名称</w:t>
            </w:r>
            <w:r/>
          </w:p>
        </w:tc>
        <w:tc>
          <w:tcPr>
            <w:tcW w:w="6372" w:type="dxa"/>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Height w:val="851"/>
        </w:trPr>
        <w:tc>
          <w:tcPr>
            <w:tcW w:w="2405"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标段名称</w:t>
            </w:r>
            <w:r/>
          </w:p>
        </w:tc>
        <w:tc>
          <w:tcPr>
            <w:tcW w:w="6372" w:type="dxa"/>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Height w:val="851"/>
        </w:trPr>
        <w:tc>
          <w:tcPr>
            <w:tcW w:w="2405"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建设地点</w:t>
            </w:r>
            <w:r/>
          </w:p>
        </w:tc>
        <w:tc>
          <w:tcPr>
            <w:tcW w:w="6372" w:type="dxa"/>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Height w:val="851"/>
        </w:trPr>
        <w:tc>
          <w:tcPr>
            <w:tcW w:w="2405"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本次招标内容</w:t>
            </w:r>
            <w:r/>
          </w:p>
        </w:tc>
        <w:tc>
          <w:tcPr>
            <w:tcW w:w="6372" w:type="dxa"/>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Height w:val="851"/>
        </w:trPr>
        <w:tc>
          <w:tcPr>
            <w:tcW w:w="2405"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计划开工日期</w:t>
            </w:r>
            <w:r/>
          </w:p>
        </w:tc>
        <w:tc>
          <w:tcPr>
            <w:tcW w:w="6372" w:type="dxa"/>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Height w:val="851"/>
        </w:trPr>
        <w:tc>
          <w:tcPr>
            <w:tcW w:w="2405"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现场查看时间</w:t>
            </w:r>
            <w:r/>
          </w:p>
        </w:tc>
        <w:tc>
          <w:tcPr>
            <w:tcW w:w="6372" w:type="dxa"/>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Pr>
        <w:tc>
          <w:tcPr>
            <w:tcW w:w="2405"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现场查看情况、本次采购内容是否已在施工</w:t>
            </w:r>
            <w:r/>
          </w:p>
        </w:tc>
        <w:tc>
          <w:tcPr>
            <w:tcW w:w="6372" w:type="dxa"/>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Height w:val="4662"/>
        </w:trPr>
        <w:tc>
          <w:tcPr>
            <w:gridSpan w:val="2"/>
            <w:tcW w:w="8777" w:type="dxa"/>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p>
            <w:pPr>
              <w:ind w:firstLine="480"/>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p>
            <w:pPr>
              <w:ind w:firstLine="480"/>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本采购代理机构/采购人对上述采购项目现场查看情况确认无误。</w:t>
            </w:r>
            <w:r/>
          </w:p>
          <w:p>
            <w:pPr>
              <w:ind w:firstLine="480"/>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p>
            <w:pPr>
              <w:ind w:firstLine="480"/>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采购代理机构/采购人（盖章）：</w:t>
            </w:r>
            <w:r/>
          </w:p>
          <w:p>
            <w:pPr>
              <w:ind w:firstLine="480"/>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p>
            <w:pPr>
              <w:ind w:firstLine="480"/>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查看人员：</w:t>
            </w:r>
            <w:r/>
          </w:p>
          <w:p>
            <w:pPr>
              <w:ind w:firstLine="480"/>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p>
            <w:pPr>
              <w:ind w:firstLine="480"/>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                                                     年  月    日</w:t>
            </w:r>
            <w:r/>
          </w:p>
        </w:tc>
      </w:tr>
    </w:tbl>
    <w:p>
      <w:pPr>
        <w:spacing w:line="360" w:lineRule="auto"/>
        <w:rPr>
          <w:rFonts w:hint="eastAsia" w:ascii="仿宋" w:hAnsi="仿宋" w:eastAsia="仿宋" w:cs="Times New Roman"/>
          <w:bCs/>
          <w:sz w:val="24"/>
          <w:szCs w:val="24"/>
          <w:lang w:bidi="ar"/>
        </w:rPr>
      </w:pPr>
      <w:r>
        <w:rPr>
          <w:rFonts w:hint="eastAsia" w:ascii="仿宋" w:hAnsi="仿宋" w:eastAsia="仿宋" w:cs="Times New Roman"/>
          <w:bCs/>
          <w:sz w:val="24"/>
          <w:szCs w:val="24"/>
          <w:lang w:bidi="ar"/>
        </w:rPr>
      </w:r>
      <w:r/>
    </w:p>
    <w:p>
      <w:pPr>
        <w:jc w:val="left"/>
        <w:widowControl/>
        <w:rPr>
          <w:rFonts w:hint="eastAsia" w:ascii="仿宋" w:hAnsi="仿宋" w:eastAsia="仿宋" w:cs="Times New Roman"/>
          <w:bCs/>
          <w:sz w:val="24"/>
          <w:szCs w:val="24"/>
          <w:lang w:bidi="ar"/>
        </w:rPr>
      </w:pPr>
      <w:r>
        <w:rPr>
          <w:rFonts w:hint="eastAsia" w:ascii="仿宋" w:hAnsi="仿宋" w:eastAsia="仿宋" w:cs="Times New Roman"/>
          <w:bCs/>
          <w:sz w:val="24"/>
          <w:szCs w:val="24"/>
          <w:lang w:bidi="ar"/>
        </w:rPr>
        <w:br w:type="page" w:clear="all"/>
      </w:r>
      <w:r/>
    </w:p>
    <w:p>
      <w:pPr>
        <w:spacing w:line="360" w:lineRule="auto"/>
        <w:rPr>
          <w:rFonts w:hint="eastAsia" w:ascii="仿宋" w:hAnsi="仿宋" w:eastAsia="仿宋" w:cs="Times New Roman"/>
          <w:bCs/>
          <w:sz w:val="24"/>
          <w:szCs w:val="24"/>
          <w:lang w:bidi="ar"/>
        </w:rPr>
      </w:pPr>
      <w:r>
        <w:rPr>
          <w:rFonts w:hint="eastAsia" w:ascii="仿宋" w:hAnsi="仿宋" w:eastAsia="仿宋" w:cs="Times New Roman"/>
          <w:bCs/>
          <w:sz w:val="24"/>
          <w:szCs w:val="24"/>
          <w:lang w:bidi="ar"/>
        </w:rPr>
        <w:t xml:space="preserve">附件1</w:t>
      </w:r>
      <w:r>
        <w:rPr>
          <w:rFonts w:hint="eastAsia" w:ascii="仿宋" w:hAnsi="仿宋" w:eastAsia="仿宋" w:cs="Times New Roman"/>
          <w:bCs/>
          <w:sz w:val="24"/>
          <w:szCs w:val="24"/>
          <w:lang w:bidi="ar"/>
        </w:rPr>
        <w:t xml:space="preserve">8</w:t>
      </w:r>
      <w:r/>
    </w:p>
    <w:p>
      <w:pPr>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项目组成员一览表</w:t>
      </w:r>
      <w:r/>
    </w:p>
    <w:tbl>
      <w:tblPr>
        <w:tblStyle w:val="687"/>
        <w:tblW w:w="0" w:type="auto"/>
        <w:jc w:val="center"/>
        <w:tblLook w:val="04A0" w:firstRow="1" w:lastRow="0" w:firstColumn="1" w:lastColumn="0" w:noHBand="0" w:noVBand="1"/>
      </w:tblPr>
      <w:tblGrid>
        <w:gridCol w:w="704"/>
        <w:gridCol w:w="1559"/>
        <w:gridCol w:w="1517"/>
        <w:gridCol w:w="2027"/>
        <w:gridCol w:w="992"/>
        <w:gridCol w:w="993"/>
        <w:gridCol w:w="985"/>
      </w:tblGrid>
      <w:tr>
        <w:trPr>
          <w:jc w:val="center"/>
          <w:trHeight w:val="851"/>
        </w:trPr>
        <w:tc>
          <w:tcPr>
            <w:tcW w:w="704"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序号</w:t>
            </w:r>
            <w:r/>
          </w:p>
        </w:tc>
        <w:tc>
          <w:tcPr>
            <w:tcW w:w="1559"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姓名</w:t>
            </w:r>
            <w:r/>
          </w:p>
        </w:tc>
        <w:tc>
          <w:tcPr>
            <w:tcW w:w="1517"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身份证号码</w:t>
            </w:r>
            <w:r/>
          </w:p>
        </w:tc>
        <w:tc>
          <w:tcPr>
            <w:tcW w:w="2027"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职务</w:t>
            </w:r>
            <w:r/>
          </w:p>
        </w:tc>
        <w:tc>
          <w:tcPr>
            <w:tcW w:w="992"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职称</w:t>
            </w:r>
            <w:r/>
          </w:p>
        </w:tc>
        <w:tc>
          <w:tcPr>
            <w:tcW w:w="993"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证书</w:t>
            </w:r>
            <w:r/>
          </w:p>
        </w:tc>
        <w:tc>
          <w:tcPr>
            <w:tcW w:w="985"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备注</w:t>
            </w:r>
            <w:r/>
          </w:p>
        </w:tc>
      </w:tr>
      <w:tr>
        <w:trPr>
          <w:jc w:val="center"/>
          <w:trHeight w:val="851"/>
        </w:trPr>
        <w:tc>
          <w:tcPr>
            <w:tcW w:w="704"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1</w:t>
            </w:r>
            <w:r/>
          </w:p>
        </w:tc>
        <w:tc>
          <w:tcPr>
            <w:tcW w:w="1559"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1517"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2027"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项目负责人</w:t>
            </w:r>
            <w:r/>
          </w:p>
        </w:tc>
        <w:tc>
          <w:tcPr>
            <w:tcW w:w="992"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93"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85"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Height w:val="851"/>
        </w:trPr>
        <w:tc>
          <w:tcPr>
            <w:tcW w:w="704"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2</w:t>
            </w:r>
            <w:r/>
          </w:p>
        </w:tc>
        <w:tc>
          <w:tcPr>
            <w:tcW w:w="1559"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1517"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2027"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技术负责人</w:t>
            </w:r>
            <w:r/>
          </w:p>
        </w:tc>
        <w:tc>
          <w:tcPr>
            <w:tcW w:w="992"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93"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85"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Height w:val="851"/>
        </w:trPr>
        <w:tc>
          <w:tcPr>
            <w:tcW w:w="704"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3</w:t>
            </w:r>
            <w:r/>
          </w:p>
        </w:tc>
        <w:tc>
          <w:tcPr>
            <w:tcW w:w="1559"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1517"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2027"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安全主管</w:t>
            </w:r>
            <w:r/>
          </w:p>
        </w:tc>
        <w:tc>
          <w:tcPr>
            <w:tcW w:w="992"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93"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85"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Height w:val="851"/>
        </w:trPr>
        <w:tc>
          <w:tcPr>
            <w:tcW w:w="704"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4</w:t>
            </w:r>
            <w:r/>
          </w:p>
        </w:tc>
        <w:tc>
          <w:tcPr>
            <w:tcW w:w="1559"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1517"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2027"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施工组长</w:t>
            </w:r>
            <w:r/>
          </w:p>
        </w:tc>
        <w:tc>
          <w:tcPr>
            <w:tcW w:w="992"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93"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85"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Height w:val="851"/>
        </w:trPr>
        <w:tc>
          <w:tcPr>
            <w:tcW w:w="704"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5</w:t>
            </w:r>
            <w:r/>
          </w:p>
        </w:tc>
        <w:tc>
          <w:tcPr>
            <w:tcW w:w="1559"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1517"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2027"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质量检查员</w:t>
            </w:r>
            <w:r/>
          </w:p>
        </w:tc>
        <w:tc>
          <w:tcPr>
            <w:tcW w:w="992"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93"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85"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Height w:val="851"/>
        </w:trPr>
        <w:tc>
          <w:tcPr>
            <w:tcW w:w="704"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6</w:t>
            </w:r>
            <w:r/>
          </w:p>
        </w:tc>
        <w:tc>
          <w:tcPr>
            <w:tcW w:w="1559"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1517"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2027"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材料管理员</w:t>
            </w:r>
            <w:r/>
          </w:p>
        </w:tc>
        <w:tc>
          <w:tcPr>
            <w:tcW w:w="992"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93"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85"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Height w:val="851"/>
        </w:trPr>
        <w:tc>
          <w:tcPr>
            <w:tcW w:w="704"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7</w:t>
            </w:r>
            <w:r/>
          </w:p>
        </w:tc>
        <w:tc>
          <w:tcPr>
            <w:tcW w:w="1559"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1517"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2027"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电工</w:t>
            </w:r>
            <w:r/>
          </w:p>
        </w:tc>
        <w:tc>
          <w:tcPr>
            <w:tcW w:w="992"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93"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85"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Height w:val="851"/>
        </w:trPr>
        <w:tc>
          <w:tcPr>
            <w:tcW w:w="704"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8</w:t>
            </w:r>
            <w:r/>
          </w:p>
        </w:tc>
        <w:tc>
          <w:tcPr>
            <w:tcW w:w="1559"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1517"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2027"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t xml:space="preserve">焊工</w:t>
            </w:r>
            <w:r/>
          </w:p>
        </w:tc>
        <w:tc>
          <w:tcPr>
            <w:tcW w:w="992"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93"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85"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r>
        <w:trPr>
          <w:jc w:val="center"/>
          <w:trHeight w:val="851"/>
        </w:trPr>
        <w:tc>
          <w:tcPr>
            <w:tcW w:w="704" w:type="dxa"/>
            <w:vAlign w:val="center"/>
            <w:textDirection w:val="lrTb"/>
            <w:noWrap w:val="false"/>
          </w:tcPr>
          <w:p>
            <w:pPr>
              <w:jc w:val="center"/>
              <w:spacing w:line="360" w:lineRule="auto"/>
              <w:rPr>
                <w:rFonts w:hint="eastAsia" w:ascii="仿宋" w:hAnsi="仿宋" w:eastAsia="仿宋"/>
                <w:bCs/>
                <w:sz w:val="24"/>
                <w:szCs w:val="24"/>
                <w:lang w:bidi="ar"/>
              </w:rPr>
            </w:pPr>
            <w:r>
              <w:rPr>
                <w:rFonts w:ascii="仿宋" w:hAnsi="仿宋" w:eastAsia="仿宋"/>
                <w:bCs/>
                <w:sz w:val="24"/>
                <w:szCs w:val="24"/>
                <w:lang w:bidi="ar"/>
              </w:rPr>
              <w:t xml:space="preserve">……</w:t>
            </w:r>
            <w:r/>
          </w:p>
        </w:tc>
        <w:tc>
          <w:tcPr>
            <w:tcW w:w="1559"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1517"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2027" w:type="dxa"/>
            <w:vAlign w:val="center"/>
            <w:textDirection w:val="lrTb"/>
            <w:noWrap w:val="false"/>
          </w:tcPr>
          <w:p>
            <w:pPr>
              <w:jc w:val="cente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92"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93"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c>
          <w:tcPr>
            <w:tcW w:w="985" w:type="dxa"/>
            <w:vAlign w:val="center"/>
            <w:textDirection w:val="lrTb"/>
            <w:noWrap w:val="false"/>
          </w:tcPr>
          <w:p>
            <w:pPr>
              <w:spacing w:line="360" w:lineRule="auto"/>
              <w:rPr>
                <w:rFonts w:hint="eastAsia" w:ascii="仿宋" w:hAnsi="仿宋" w:eastAsia="仿宋"/>
                <w:bCs/>
                <w:sz w:val="24"/>
                <w:szCs w:val="24"/>
                <w:lang w:bidi="ar"/>
              </w:rPr>
            </w:pPr>
            <w:r>
              <w:rPr>
                <w:rFonts w:hint="eastAsia" w:ascii="仿宋" w:hAnsi="仿宋" w:eastAsia="仿宋"/>
                <w:bCs/>
                <w:sz w:val="24"/>
                <w:szCs w:val="24"/>
                <w:lang w:bidi="ar"/>
              </w:rPr>
            </w:r>
            <w:r/>
          </w:p>
        </w:tc>
      </w:tr>
    </w:tbl>
    <w:p>
      <w:pPr>
        <w:spacing w:line="360" w:lineRule="auto"/>
        <w:rPr>
          <w:rFonts w:hint="eastAsia" w:ascii="仿宋" w:hAnsi="仿宋" w:eastAsia="仿宋" w:cs="Times New Roman"/>
          <w:bCs/>
          <w:sz w:val="24"/>
          <w:szCs w:val="24"/>
          <w:lang w:bidi="ar"/>
        </w:rPr>
      </w:pPr>
      <w:r>
        <w:rPr>
          <w:rFonts w:hint="eastAsia" w:ascii="仿宋" w:hAnsi="仿宋" w:eastAsia="仿宋" w:cs="Times New Roman"/>
          <w:bCs/>
          <w:sz w:val="24"/>
          <w:szCs w:val="24"/>
          <w:lang w:bidi="ar"/>
        </w:rPr>
        <w:t xml:space="preserve">注：拟派项目组成员须满足项目需求，特种作业人员须持证上岗，不满足项目需求的或未按要求提供相关证明材料的作无效响应处理。</w:t>
      </w:r>
      <w:r/>
    </w:p>
    <w:p>
      <w:pPr>
        <w:spacing w:line="360" w:lineRule="auto"/>
        <w:rPr>
          <w:rFonts w:hint="eastAsia" w:ascii="仿宋" w:hAnsi="仿宋" w:eastAsia="仿宋" w:cs="Times New Roman"/>
          <w:bCs/>
          <w:sz w:val="24"/>
          <w:szCs w:val="24"/>
          <w:lang w:bidi="ar"/>
        </w:rPr>
      </w:pPr>
      <w:r>
        <w:rPr>
          <w:rFonts w:hint="eastAsia" w:ascii="仿宋" w:hAnsi="仿宋" w:eastAsia="仿宋" w:cs="Times New Roman"/>
          <w:bCs/>
          <w:sz w:val="24"/>
          <w:szCs w:val="24"/>
          <w:lang w:bidi="ar"/>
        </w:rPr>
      </w:r>
      <w:r/>
    </w:p>
    <w:p>
      <w:pPr>
        <w:spacing w:line="360" w:lineRule="auto"/>
        <w:rPr>
          <w:rFonts w:hint="eastAsia" w:ascii="仿宋" w:hAnsi="仿宋" w:eastAsia="仿宋" w:cs="Times New Roman"/>
          <w:bCs/>
          <w:sz w:val="24"/>
          <w:szCs w:val="24"/>
          <w:lang w:bidi="ar"/>
        </w:rPr>
      </w:pPr>
      <w:r>
        <w:rPr>
          <w:rFonts w:hint="eastAsia" w:ascii="仿宋" w:hAnsi="仿宋" w:eastAsia="仿宋" w:cs="Times New Roman"/>
          <w:bCs/>
          <w:sz w:val="24"/>
          <w:szCs w:val="24"/>
          <w:lang w:bidi="ar"/>
        </w:rPr>
      </w:r>
      <w:r/>
    </w:p>
    <w:p>
      <w:pPr>
        <w:jc w:val="left"/>
        <w:spacing w:line="360" w:lineRule="auto"/>
        <w:rPr>
          <w:rFonts w:hint="eastAsia" w:ascii="仿宋" w:hAnsi="仿宋" w:eastAsia="仿宋" w:cs="Times New Roman"/>
          <w:bCs/>
          <w:sz w:val="24"/>
          <w:szCs w:val="24"/>
          <w:lang w:bidi="ar"/>
        </w:rPr>
      </w:pPr>
      <w:r>
        <w:rPr>
          <w:rFonts w:hint="eastAsia" w:ascii="仿宋" w:hAnsi="仿宋" w:eastAsia="仿宋" w:cs="Times New Roman"/>
          <w:bCs/>
          <w:sz w:val="24"/>
          <w:szCs w:val="24"/>
          <w:lang w:bidi="ar"/>
        </w:rPr>
        <w:t xml:space="preserve">供应商（盖法人章）：</w:t>
      </w:r>
      <w:r/>
    </w:p>
    <w:p>
      <w:pPr>
        <w:jc w:val="left"/>
        <w:spacing w:line="360" w:lineRule="auto"/>
        <w:rPr>
          <w:rFonts w:hint="eastAsia" w:ascii="仿宋" w:hAnsi="仿宋" w:eastAsia="仿宋" w:cs="Times New Roman"/>
          <w:bCs/>
          <w:sz w:val="24"/>
          <w:szCs w:val="24"/>
          <w:lang w:bidi="ar"/>
        </w:rPr>
      </w:pPr>
      <w:r>
        <w:rPr>
          <w:rFonts w:hint="eastAsia" w:ascii="仿宋" w:hAnsi="仿宋" w:eastAsia="仿宋" w:cs="Times New Roman"/>
          <w:bCs/>
          <w:sz w:val="24"/>
          <w:szCs w:val="24"/>
          <w:lang w:bidi="ar"/>
        </w:rPr>
        <w:t xml:space="preserve">法定代表人（签字或盖章）：</w:t>
      </w:r>
      <w:r/>
    </w:p>
    <w:p>
      <w:pPr>
        <w:jc w:val="left"/>
        <w:spacing w:line="360" w:lineRule="auto"/>
        <w:rPr>
          <w:rFonts w:hint="eastAsia" w:ascii="仿宋" w:hAnsi="仿宋" w:eastAsia="仿宋" w:cs="Times New Roman"/>
          <w:bCs/>
          <w:sz w:val="24"/>
          <w:szCs w:val="24"/>
          <w:lang w:bidi="ar"/>
        </w:rPr>
      </w:pPr>
      <w:r>
        <w:rPr>
          <w:rFonts w:hint="eastAsia" w:ascii="仿宋" w:hAnsi="仿宋" w:eastAsia="仿宋" w:cs="Times New Roman"/>
          <w:bCs/>
          <w:sz w:val="24"/>
          <w:szCs w:val="24"/>
          <w:lang w:bidi="ar"/>
        </w:rPr>
        <w:t xml:space="preserve">年月日</w:t>
      </w:r>
      <w:r/>
    </w:p>
    <w:p>
      <w:pPr>
        <w:jc w:val="left"/>
        <w:widowControl/>
        <w:rPr>
          <w:rFonts w:hint="eastAsia" w:ascii="仿宋" w:hAnsi="仿宋" w:eastAsia="仿宋" w:cs="Times New Roman"/>
          <w:bCs/>
          <w:sz w:val="24"/>
          <w:szCs w:val="24"/>
          <w:lang w:bidi="ar"/>
        </w:rPr>
      </w:pPr>
      <w:r>
        <w:rPr>
          <w:rFonts w:hint="eastAsia" w:ascii="仿宋" w:hAnsi="仿宋" w:eastAsia="仿宋" w:cs="Times New Roman"/>
          <w:bCs/>
          <w:sz w:val="24"/>
          <w:szCs w:val="24"/>
          <w:lang w:bidi="ar"/>
        </w:rPr>
      </w:r>
      <w:r/>
    </w:p>
    <w:sectPr>
      <w:footerReference w:type="default" r:id="rId8"/>
      <w:footnotePr/>
      <w:endnotePr/>
      <w:type w:val="nextPage"/>
      <w:pgSz w:w="11906" w:h="16838" w:orient="portrait"/>
      <w:pgMar w:top="1418" w:right="1418" w:bottom="1418" w:left="1701"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华文中宋">
    <w:panose1 w:val="02010600040101010101"/>
  </w:font>
  <w:font w:name="黑体">
    <w:panose1 w:val="02010609060101010101"/>
  </w:font>
  <w:font w:name="仿宋_GB2312">
    <w:panose1 w:val="02010609060101010101"/>
  </w:font>
  <w:font w:name="Courier New">
    <w:panose1 w:val="02070309020205020404"/>
  </w:font>
  <w:font w:name="宋体">
    <w:panose1 w:val="02010600030101010101"/>
  </w:font>
  <w:font w:name="Times New Roman">
    <w:panose1 w:val="02020603050405020304"/>
  </w:font>
  <w:font w:name="Calibri">
    <w:panose1 w:val="020F0502020204030204"/>
  </w:font>
  <w:font w:name="等线">
    <w:panose1 w:val="02010600030101010101"/>
  </w:font>
  <w:font w:name="仿宋">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36827657"/>
      <w:rPr>
        <w:rFonts w:ascii="仿宋" w:hAnsi="仿宋" w:eastAsia="仿宋"/>
        <w:sz w:val="21"/>
        <w:szCs w:val="21"/>
      </w:rPr>
    </w:sdtPr>
    <w:sdtContent>
      <w:sdt>
        <w:sdtPr>
          <w15:appearance w15:val="boundingBox"/>
          <w:id w:val="98381352"/>
          <w:rPr>
            <w:rFonts w:ascii="仿宋" w:hAnsi="仿宋" w:eastAsia="仿宋"/>
            <w:sz w:val="21"/>
            <w:szCs w:val="21"/>
          </w:rPr>
        </w:sdtPr>
        <w:sdtContent>
          <w:p>
            <w:pPr>
              <w:pStyle w:val="682"/>
              <w:ind w:firstLine="422"/>
              <w:jc w:val="center"/>
              <w:rPr>
                <w:rFonts w:hint="eastAsia" w:ascii="仿宋" w:hAnsi="仿宋" w:eastAsia="仿宋"/>
                <w:sz w:val="21"/>
                <w:szCs w:val="21"/>
              </w:rPr>
            </w:pPr>
            <w:r>
              <w:rPr>
                <w:rFonts w:ascii="仿宋" w:hAnsi="仿宋" w:eastAsia="仿宋"/>
                <w:sz w:val="21"/>
                <w:szCs w:val="21"/>
                <w:lang w:val="zh-CN"/>
              </w:rPr>
              <w:t xml:space="preserve"> </w:t>
            </w:r>
            <w:r>
              <w:rPr>
                <w:rFonts w:ascii="仿宋" w:hAnsi="仿宋" w:eastAsia="仿宋"/>
                <w:bCs/>
                <w:sz w:val="21"/>
                <w:szCs w:val="21"/>
              </w:rPr>
              <w:fldChar w:fldCharType="begin"/>
            </w:r>
            <w:r>
              <w:rPr>
                <w:rFonts w:ascii="仿宋" w:hAnsi="仿宋" w:eastAsia="仿宋"/>
                <w:bCs/>
                <w:sz w:val="21"/>
                <w:szCs w:val="21"/>
              </w:rPr>
              <w:instrText xml:space="preserve">PAGE</w:instrText>
            </w:r>
            <w:r>
              <w:rPr>
                <w:rFonts w:ascii="仿宋" w:hAnsi="仿宋" w:eastAsia="仿宋"/>
                <w:bCs/>
                <w:sz w:val="21"/>
                <w:szCs w:val="21"/>
              </w:rPr>
              <w:fldChar w:fldCharType="separate"/>
            </w:r>
            <w:r>
              <w:rPr>
                <w:rFonts w:ascii="仿宋" w:hAnsi="仿宋" w:eastAsia="仿宋"/>
                <w:bCs/>
                <w:sz w:val="21"/>
                <w:szCs w:val="21"/>
              </w:rPr>
              <w:t xml:space="preserve">12</w:t>
            </w:r>
            <w:r>
              <w:rPr>
                <w:rFonts w:ascii="仿宋" w:hAnsi="仿宋" w:eastAsia="仿宋"/>
                <w:bCs/>
                <w:sz w:val="21"/>
                <w:szCs w:val="21"/>
              </w:rPr>
              <w:fldChar w:fldCharType="end"/>
            </w:r>
            <w:r>
              <w:rPr>
                <w:rFonts w:ascii="仿宋" w:hAnsi="仿宋" w:eastAsia="仿宋"/>
                <w:sz w:val="21"/>
                <w:szCs w:val="21"/>
                <w:lang w:val="zh-CN"/>
              </w:rPr>
              <w:t xml:space="preserve"> / </w:t>
            </w:r>
            <w:r>
              <w:rPr>
                <w:rFonts w:ascii="仿宋" w:hAnsi="仿宋" w:eastAsia="仿宋"/>
                <w:bCs/>
                <w:sz w:val="21"/>
                <w:szCs w:val="21"/>
              </w:rPr>
              <w:fldChar w:fldCharType="begin"/>
            </w:r>
            <w:r>
              <w:rPr>
                <w:rFonts w:ascii="仿宋" w:hAnsi="仿宋" w:eastAsia="仿宋"/>
                <w:bCs/>
                <w:sz w:val="21"/>
                <w:szCs w:val="21"/>
              </w:rPr>
              <w:instrText xml:space="preserve">NUMPAGES</w:instrText>
            </w:r>
            <w:r>
              <w:rPr>
                <w:rFonts w:ascii="仿宋" w:hAnsi="仿宋" w:eastAsia="仿宋"/>
                <w:bCs/>
                <w:sz w:val="21"/>
                <w:szCs w:val="21"/>
              </w:rPr>
              <w:fldChar w:fldCharType="separate"/>
            </w:r>
            <w:r>
              <w:rPr>
                <w:rFonts w:ascii="仿宋" w:hAnsi="仿宋" w:eastAsia="仿宋"/>
                <w:bCs/>
                <w:sz w:val="21"/>
                <w:szCs w:val="21"/>
              </w:rPr>
              <w:t xml:space="preserve">36</w:t>
            </w:r>
            <w:r>
              <w:rPr>
                <w:rFonts w:ascii="仿宋" w:hAnsi="仿宋" w:eastAsia="仿宋"/>
                <w:bCs/>
                <w:sz w:val="21"/>
                <w:szCs w:val="21"/>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2"/>
    <w:link w:val="668"/>
    <w:uiPriority w:val="9"/>
    <w:rPr>
      <w:rFonts w:ascii="Arial" w:hAnsi="Arial" w:eastAsia="Arial" w:cs="Arial"/>
      <w:sz w:val="40"/>
      <w:szCs w:val="40"/>
    </w:rPr>
  </w:style>
  <w:style w:type="character" w:styleId="15">
    <w:name w:val="Heading 2 Char"/>
    <w:basedOn w:val="672"/>
    <w:link w:val="669"/>
    <w:uiPriority w:val="9"/>
    <w:rPr>
      <w:rFonts w:ascii="Arial" w:hAnsi="Arial" w:eastAsia="Arial" w:cs="Arial"/>
      <w:sz w:val="34"/>
    </w:rPr>
  </w:style>
  <w:style w:type="character" w:styleId="17">
    <w:name w:val="Heading 3 Char"/>
    <w:basedOn w:val="672"/>
    <w:link w:val="670"/>
    <w:uiPriority w:val="9"/>
    <w:rPr>
      <w:rFonts w:ascii="Arial" w:hAnsi="Arial" w:eastAsia="Arial" w:cs="Arial"/>
      <w:sz w:val="30"/>
      <w:szCs w:val="30"/>
    </w:rPr>
  </w:style>
  <w:style w:type="character" w:styleId="19">
    <w:name w:val="Heading 4 Char"/>
    <w:basedOn w:val="672"/>
    <w:link w:val="671"/>
    <w:uiPriority w:val="9"/>
    <w:rPr>
      <w:rFonts w:ascii="Arial" w:hAnsi="Arial" w:eastAsia="Arial" w:cs="Arial"/>
      <w:b/>
      <w:bCs/>
      <w:sz w:val="26"/>
      <w:szCs w:val="26"/>
    </w:rPr>
  </w:style>
  <w:style w:type="paragraph" w:styleId="20">
    <w:name w:val="Heading 5"/>
    <w:basedOn w:val="667"/>
    <w:next w:val="6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2"/>
    <w:link w:val="20"/>
    <w:uiPriority w:val="9"/>
    <w:rPr>
      <w:rFonts w:ascii="Arial" w:hAnsi="Arial" w:eastAsia="Arial" w:cs="Arial"/>
      <w:b/>
      <w:bCs/>
      <w:sz w:val="24"/>
      <w:szCs w:val="24"/>
    </w:rPr>
  </w:style>
  <w:style w:type="paragraph" w:styleId="22">
    <w:name w:val="Heading 6"/>
    <w:basedOn w:val="667"/>
    <w:next w:val="66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2"/>
    <w:link w:val="22"/>
    <w:uiPriority w:val="9"/>
    <w:rPr>
      <w:rFonts w:ascii="Arial" w:hAnsi="Arial" w:eastAsia="Arial" w:cs="Arial"/>
      <w:b/>
      <w:bCs/>
      <w:sz w:val="22"/>
      <w:szCs w:val="22"/>
    </w:rPr>
  </w:style>
  <w:style w:type="paragraph" w:styleId="24">
    <w:name w:val="Heading 7"/>
    <w:basedOn w:val="667"/>
    <w:next w:val="6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2"/>
    <w:link w:val="24"/>
    <w:uiPriority w:val="9"/>
    <w:rPr>
      <w:rFonts w:ascii="Arial" w:hAnsi="Arial" w:eastAsia="Arial" w:cs="Arial"/>
      <w:b/>
      <w:bCs/>
      <w:i/>
      <w:iCs/>
      <w:sz w:val="22"/>
      <w:szCs w:val="22"/>
    </w:rPr>
  </w:style>
  <w:style w:type="paragraph" w:styleId="26">
    <w:name w:val="Heading 8"/>
    <w:basedOn w:val="667"/>
    <w:next w:val="6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2"/>
    <w:link w:val="26"/>
    <w:uiPriority w:val="9"/>
    <w:rPr>
      <w:rFonts w:ascii="Arial" w:hAnsi="Arial" w:eastAsia="Arial" w:cs="Arial"/>
      <w:i/>
      <w:iCs/>
      <w:sz w:val="22"/>
      <w:szCs w:val="22"/>
    </w:rPr>
  </w:style>
  <w:style w:type="paragraph" w:styleId="28">
    <w:name w:val="Heading 9"/>
    <w:basedOn w:val="667"/>
    <w:next w:val="6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7"/>
    <w:next w:val="667"/>
    <w:link w:val="34"/>
    <w:uiPriority w:val="10"/>
    <w:qFormat/>
    <w:pPr>
      <w:contextualSpacing/>
      <w:spacing w:before="300" w:after="200"/>
    </w:pPr>
    <w:rPr>
      <w:sz w:val="48"/>
      <w:szCs w:val="48"/>
    </w:rPr>
  </w:style>
  <w:style w:type="character" w:styleId="34">
    <w:name w:val="Title Char"/>
    <w:basedOn w:val="672"/>
    <w:link w:val="33"/>
    <w:uiPriority w:val="10"/>
    <w:rPr>
      <w:sz w:val="48"/>
      <w:szCs w:val="48"/>
    </w:rPr>
  </w:style>
  <w:style w:type="paragraph" w:styleId="35">
    <w:name w:val="Subtitle"/>
    <w:basedOn w:val="667"/>
    <w:next w:val="667"/>
    <w:link w:val="36"/>
    <w:uiPriority w:val="11"/>
    <w:qFormat/>
    <w:pPr>
      <w:spacing w:before="200" w:after="200"/>
    </w:pPr>
    <w:rPr>
      <w:sz w:val="24"/>
      <w:szCs w:val="24"/>
    </w:rPr>
  </w:style>
  <w:style w:type="character" w:styleId="36">
    <w:name w:val="Subtitle Char"/>
    <w:basedOn w:val="672"/>
    <w:link w:val="35"/>
    <w:uiPriority w:val="11"/>
    <w:rPr>
      <w:sz w:val="24"/>
      <w:szCs w:val="24"/>
    </w:rPr>
  </w:style>
  <w:style w:type="paragraph" w:styleId="37">
    <w:name w:val="Quote"/>
    <w:basedOn w:val="667"/>
    <w:next w:val="667"/>
    <w:link w:val="38"/>
    <w:uiPriority w:val="29"/>
    <w:qFormat/>
    <w:pPr>
      <w:ind w:left="720" w:right="720"/>
    </w:pPr>
    <w:rPr>
      <w:i/>
    </w:rPr>
  </w:style>
  <w:style w:type="character" w:styleId="38">
    <w:name w:val="Quote Char"/>
    <w:link w:val="37"/>
    <w:uiPriority w:val="29"/>
    <w:rPr>
      <w:i/>
    </w:rPr>
  </w:style>
  <w:style w:type="paragraph" w:styleId="39">
    <w:name w:val="Intense Quote"/>
    <w:basedOn w:val="667"/>
    <w:next w:val="6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2"/>
    <w:link w:val="683"/>
    <w:uiPriority w:val="99"/>
  </w:style>
  <w:style w:type="character" w:styleId="44">
    <w:name w:val="Footer Char"/>
    <w:basedOn w:val="672"/>
    <w:link w:val="682"/>
    <w:uiPriority w:val="99"/>
  </w:style>
  <w:style w:type="paragraph" w:styleId="45">
    <w:name w:val="Caption"/>
    <w:basedOn w:val="667"/>
    <w:next w:val="667"/>
    <w:uiPriority w:val="35"/>
    <w:semiHidden/>
    <w:unhideWhenUsed/>
    <w:qFormat/>
    <w:pPr>
      <w:spacing w:line="276" w:lineRule="auto"/>
    </w:pPr>
    <w:rPr>
      <w:b/>
      <w:bCs/>
      <w:color w:val="4f81bd" w:themeColor="accent1"/>
      <w:sz w:val="18"/>
      <w:szCs w:val="18"/>
    </w:rPr>
  </w:style>
  <w:style w:type="character" w:styleId="46">
    <w:name w:val="Caption Char"/>
    <w:basedOn w:val="45"/>
    <w:link w:val="682"/>
    <w:uiPriority w:val="99"/>
  </w:style>
  <w:style w:type="table" w:styleId="48">
    <w:name w:val="Table Grid Light"/>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2"/>
    <w:uiPriority w:val="99"/>
    <w:unhideWhenUsed/>
    <w:rPr>
      <w:vertAlign w:val="superscript"/>
    </w:rPr>
  </w:style>
  <w:style w:type="paragraph" w:styleId="177">
    <w:name w:val="endnote text"/>
    <w:basedOn w:val="6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2"/>
    <w:uiPriority w:val="99"/>
    <w:semiHidden/>
    <w:unhideWhenUsed/>
    <w:rPr>
      <w:vertAlign w:val="superscript"/>
    </w:rPr>
  </w:style>
  <w:style w:type="paragraph" w:styleId="181">
    <w:name w:val="toc 2"/>
    <w:basedOn w:val="667"/>
    <w:next w:val="667"/>
    <w:uiPriority w:val="39"/>
    <w:unhideWhenUsed/>
    <w:pPr>
      <w:ind w:left="283" w:right="0" w:firstLine="0"/>
      <w:spacing w:after="57"/>
    </w:pPr>
  </w:style>
  <w:style w:type="paragraph" w:styleId="182">
    <w:name w:val="toc 3"/>
    <w:basedOn w:val="667"/>
    <w:next w:val="667"/>
    <w:uiPriority w:val="39"/>
    <w:unhideWhenUsed/>
    <w:pPr>
      <w:ind w:left="567" w:right="0" w:firstLine="0"/>
      <w:spacing w:after="57"/>
    </w:pPr>
  </w:style>
  <w:style w:type="paragraph" w:styleId="183">
    <w:name w:val="toc 4"/>
    <w:basedOn w:val="667"/>
    <w:next w:val="667"/>
    <w:uiPriority w:val="39"/>
    <w:unhideWhenUsed/>
    <w:pPr>
      <w:ind w:left="850" w:right="0" w:firstLine="0"/>
      <w:spacing w:after="57"/>
    </w:pPr>
  </w:style>
  <w:style w:type="paragraph" w:styleId="184">
    <w:name w:val="toc 5"/>
    <w:basedOn w:val="667"/>
    <w:next w:val="667"/>
    <w:uiPriority w:val="39"/>
    <w:unhideWhenUsed/>
    <w:pPr>
      <w:ind w:left="1134" w:right="0" w:firstLine="0"/>
      <w:spacing w:after="57"/>
    </w:pPr>
  </w:style>
  <w:style w:type="paragraph" w:styleId="185">
    <w:name w:val="toc 6"/>
    <w:basedOn w:val="667"/>
    <w:next w:val="667"/>
    <w:uiPriority w:val="39"/>
    <w:unhideWhenUsed/>
    <w:pPr>
      <w:ind w:left="1417" w:right="0" w:firstLine="0"/>
      <w:spacing w:after="57"/>
    </w:pPr>
  </w:style>
  <w:style w:type="paragraph" w:styleId="186">
    <w:name w:val="toc 7"/>
    <w:basedOn w:val="667"/>
    <w:next w:val="667"/>
    <w:uiPriority w:val="39"/>
    <w:unhideWhenUsed/>
    <w:pPr>
      <w:ind w:left="1701" w:right="0" w:firstLine="0"/>
      <w:spacing w:after="57"/>
    </w:pPr>
  </w:style>
  <w:style w:type="paragraph" w:styleId="187">
    <w:name w:val="toc 8"/>
    <w:basedOn w:val="667"/>
    <w:next w:val="667"/>
    <w:uiPriority w:val="39"/>
    <w:unhideWhenUsed/>
    <w:pPr>
      <w:ind w:left="1984" w:right="0" w:firstLine="0"/>
      <w:spacing w:after="57"/>
    </w:pPr>
  </w:style>
  <w:style w:type="paragraph" w:styleId="188">
    <w:name w:val="toc 9"/>
    <w:basedOn w:val="667"/>
    <w:next w:val="6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7"/>
    <w:next w:val="667"/>
    <w:uiPriority w:val="99"/>
    <w:unhideWhenUsed/>
    <w:pPr>
      <w:spacing w:after="0" w:afterAutospacing="0"/>
    </w:pPr>
  </w:style>
  <w:style w:type="paragraph" w:styleId="667" w:default="1">
    <w:name w:val="Normal"/>
    <w:qFormat/>
    <w:pPr>
      <w:jc w:val="both"/>
      <w:widowControl w:val="off"/>
    </w:pPr>
    <w:rPr>
      <w:sz w:val="21"/>
      <w:szCs w:val="22"/>
    </w:rPr>
  </w:style>
  <w:style w:type="paragraph" w:styleId="668">
    <w:name w:val="Heading 1"/>
    <w:basedOn w:val="667"/>
    <w:next w:val="667"/>
    <w:link w:val="690"/>
    <w:uiPriority w:val="9"/>
    <w:qFormat/>
    <w:pPr>
      <w:keepLines/>
      <w:keepNext/>
      <w:spacing w:before="340" w:after="330" w:line="578" w:lineRule="auto"/>
      <w:outlineLvl w:val="0"/>
    </w:pPr>
    <w:rPr>
      <w:b/>
      <w:bCs/>
      <w:sz w:val="44"/>
      <w:szCs w:val="44"/>
    </w:rPr>
  </w:style>
  <w:style w:type="paragraph" w:styleId="669">
    <w:name w:val="Heading 2"/>
    <w:basedOn w:val="667"/>
    <w:next w:val="667"/>
    <w:link w:val="697"/>
    <w:unhideWhenUsed/>
    <w:qFormat/>
    <w:pPr>
      <w:ind w:firstLine="200"/>
      <w:keepLines/>
      <w:keepNext/>
      <w:spacing w:line="360" w:lineRule="auto"/>
      <w:outlineLvl w:val="1"/>
    </w:pPr>
    <w:rPr>
      <w:rFonts w:eastAsia="仿宋" w:asciiTheme="majorHAnsi" w:hAnsiTheme="majorHAnsi" w:cstheme="majorBidi"/>
      <w:b/>
      <w:bCs/>
      <w:color w:val="000000" w:themeColor="text1"/>
      <w:sz w:val="24"/>
      <w:szCs w:val="32"/>
    </w:rPr>
  </w:style>
  <w:style w:type="paragraph" w:styleId="670">
    <w:name w:val="Heading 3"/>
    <w:basedOn w:val="667"/>
    <w:next w:val="667"/>
    <w:link w:val="698"/>
    <w:unhideWhenUsed/>
    <w:qFormat/>
    <w:pPr>
      <w:ind w:firstLine="482"/>
      <w:keepLines/>
      <w:keepNext/>
      <w:spacing w:line="360" w:lineRule="auto"/>
      <w:outlineLvl w:val="2"/>
    </w:pPr>
    <w:rPr>
      <w:rFonts w:eastAsia="仿宋"/>
      <w:b/>
      <w:bCs/>
      <w:sz w:val="24"/>
      <w:szCs w:val="32"/>
    </w:rPr>
  </w:style>
  <w:style w:type="paragraph" w:styleId="671">
    <w:name w:val="Heading 4"/>
    <w:basedOn w:val="667"/>
    <w:next w:val="667"/>
    <w:link w:val="71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672" w:default="1">
    <w:name w:val="Default Paragraph Font"/>
    <w:uiPriority w:val="1"/>
    <w:semiHidden/>
    <w:unhideWhenUsed/>
  </w:style>
  <w:style w:type="table" w:styleId="673" w:default="1">
    <w:name w:val="Normal Table"/>
    <w:uiPriority w:val="99"/>
    <w:semiHidden/>
    <w:unhideWhenUsed/>
    <w:tblPr>
      <w:tblInd w:w="0" w:type="dxa"/>
      <w:tblCellMar>
        <w:left w:w="108" w:type="dxa"/>
        <w:top w:w="0" w:type="dxa"/>
        <w:right w:w="108" w:type="dxa"/>
        <w:bottom w:w="0" w:type="dxa"/>
      </w:tblCellMar>
    </w:tblPr>
  </w:style>
  <w:style w:type="numbering" w:styleId="674" w:default="1">
    <w:name w:val="No List"/>
    <w:uiPriority w:val="99"/>
    <w:semiHidden/>
    <w:unhideWhenUsed/>
  </w:style>
  <w:style w:type="paragraph" w:styleId="675">
    <w:name w:val="Normal Indent"/>
    <w:basedOn w:val="667"/>
    <w:link w:val="701"/>
    <w:qFormat/>
    <w:pPr>
      <w:ind w:firstLine="420"/>
    </w:pPr>
  </w:style>
  <w:style w:type="paragraph" w:styleId="676">
    <w:name w:val="annotation text"/>
    <w:basedOn w:val="667"/>
    <w:link w:val="707"/>
    <w:qFormat/>
    <w:pPr>
      <w:jc w:val="left"/>
    </w:pPr>
    <w:rPr>
      <w:rFonts w:ascii="Calibri" w:hAnsi="Calibri" w:eastAsia="宋体" w:cs="Times New Roman"/>
      <w:szCs w:val="24"/>
    </w:rPr>
  </w:style>
  <w:style w:type="paragraph" w:styleId="677">
    <w:name w:val="Body Text"/>
    <w:basedOn w:val="667"/>
    <w:link w:val="703"/>
    <w:uiPriority w:val="1"/>
    <w:qFormat/>
    <w:pPr>
      <w:ind w:left="102"/>
    </w:pPr>
    <w:rPr>
      <w:rFonts w:ascii="仿宋" w:hAnsi="仿宋" w:eastAsia="仿宋"/>
      <w:sz w:val="28"/>
      <w:szCs w:val="28"/>
    </w:rPr>
  </w:style>
  <w:style w:type="paragraph" w:styleId="678">
    <w:name w:val="Body Text Indent"/>
    <w:basedOn w:val="667"/>
    <w:link w:val="708"/>
    <w:uiPriority w:val="99"/>
    <w:semiHidden/>
    <w:unhideWhenUsed/>
    <w:qFormat/>
    <w:pPr>
      <w:ind w:left="420"/>
      <w:spacing w:after="120"/>
    </w:pPr>
  </w:style>
  <w:style w:type="paragraph" w:styleId="679">
    <w:name w:val="Plain Text"/>
    <w:basedOn w:val="667"/>
    <w:link w:val="714"/>
    <w:uiPriority w:val="99"/>
    <w:qFormat/>
    <w:rPr>
      <w:rFonts w:ascii="宋体" w:hAnsi="Courier New"/>
      <w:szCs w:val="20"/>
    </w:rPr>
  </w:style>
  <w:style w:type="paragraph" w:styleId="680">
    <w:name w:val="Date"/>
    <w:basedOn w:val="667"/>
    <w:next w:val="667"/>
    <w:link w:val="715"/>
    <w:uiPriority w:val="99"/>
    <w:semiHidden/>
    <w:unhideWhenUsed/>
    <w:qFormat/>
    <w:pPr>
      <w:ind w:left="100"/>
    </w:pPr>
  </w:style>
  <w:style w:type="paragraph" w:styleId="681">
    <w:name w:val="Balloon Text"/>
    <w:basedOn w:val="667"/>
    <w:link w:val="699"/>
    <w:uiPriority w:val="99"/>
    <w:semiHidden/>
    <w:unhideWhenUsed/>
    <w:qFormat/>
    <w:rPr>
      <w:sz w:val="18"/>
      <w:szCs w:val="18"/>
    </w:rPr>
  </w:style>
  <w:style w:type="paragraph" w:styleId="682">
    <w:name w:val="Footer"/>
    <w:basedOn w:val="667"/>
    <w:link w:val="693"/>
    <w:uiPriority w:val="99"/>
    <w:unhideWhenUsed/>
    <w:qFormat/>
    <w:pPr>
      <w:jc w:val="left"/>
      <w:tabs>
        <w:tab w:val="center" w:pos="4153" w:leader="none"/>
        <w:tab w:val="right" w:pos="8306" w:leader="none"/>
      </w:tabs>
    </w:pPr>
    <w:rPr>
      <w:sz w:val="18"/>
      <w:szCs w:val="18"/>
    </w:rPr>
  </w:style>
  <w:style w:type="paragraph" w:styleId="683">
    <w:name w:val="Header"/>
    <w:basedOn w:val="667"/>
    <w:link w:val="69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4">
    <w:name w:val="toc 1"/>
    <w:basedOn w:val="667"/>
    <w:next w:val="667"/>
    <w:semiHidden/>
    <w:qFormat/>
    <w:pPr>
      <w:jc w:val="center"/>
      <w:spacing w:line="480" w:lineRule="auto"/>
      <w:tabs>
        <w:tab w:val="right" w:pos="8296" w:leader="dot"/>
      </w:tabs>
    </w:pPr>
    <w:rPr>
      <w:rFonts w:eastAsia="仿宋_GB2312"/>
      <w:color w:val="000000"/>
      <w:sz w:val="24"/>
    </w:rPr>
  </w:style>
  <w:style w:type="paragraph" w:styleId="685">
    <w:name w:val="annotation subject"/>
    <w:basedOn w:val="676"/>
    <w:next w:val="676"/>
    <w:link w:val="718"/>
    <w:uiPriority w:val="99"/>
    <w:semiHidden/>
    <w:unhideWhenUsed/>
    <w:qFormat/>
    <w:rPr>
      <w:rFonts w:asciiTheme="minorHAnsi" w:hAnsiTheme="minorHAnsi" w:eastAsiaTheme="minorEastAsia" w:cstheme="minorBidi"/>
      <w:b/>
      <w:bCs/>
      <w:szCs w:val="22"/>
    </w:rPr>
  </w:style>
  <w:style w:type="paragraph" w:styleId="686">
    <w:name w:val="Body Text First Indent 2"/>
    <w:basedOn w:val="678"/>
    <w:link w:val="709"/>
    <w:uiPriority w:val="99"/>
    <w:semiHidden/>
    <w:unhideWhenUsed/>
    <w:qFormat/>
    <w:pPr>
      <w:ind w:firstLine="420"/>
    </w:pPr>
  </w:style>
  <w:style w:type="table" w:styleId="687">
    <w:name w:val="Table Grid"/>
    <w:basedOn w:val="673"/>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8">
    <w:name w:val="Hyperlink"/>
    <w:basedOn w:val="672"/>
    <w:uiPriority w:val="99"/>
    <w:unhideWhenUsed/>
    <w:qFormat/>
    <w:rPr>
      <w:color w:val="0000ff" w:themeColor="hyperlink"/>
      <w:u w:val="single"/>
    </w:rPr>
  </w:style>
  <w:style w:type="character" w:styleId="689">
    <w:name w:val="annotation reference"/>
    <w:qFormat/>
    <w:rPr>
      <w:sz w:val="21"/>
      <w:szCs w:val="21"/>
    </w:rPr>
  </w:style>
  <w:style w:type="character" w:styleId="690" w:customStyle="1">
    <w:name w:val="标题 1 字符"/>
    <w:basedOn w:val="672"/>
    <w:link w:val="668"/>
    <w:uiPriority w:val="9"/>
    <w:qFormat/>
    <w:rPr>
      <w:b/>
      <w:bCs/>
      <w:sz w:val="44"/>
      <w:szCs w:val="44"/>
    </w:rPr>
  </w:style>
  <w:style w:type="table" w:styleId="691" w:customStyle="1">
    <w:name w:val="SGS Table Basic 11"/>
    <w:basedOn w:val="673"/>
    <w:qFormat/>
    <w:pPr>
      <w:ind w:left="709" w:hanging="709"/>
    </w:pPr>
    <w:rPr>
      <w:rFonts w:ascii="Arial" w:hAnsi="Arial"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692" w:customStyle="1">
    <w:name w:val="页眉 字符"/>
    <w:basedOn w:val="672"/>
    <w:link w:val="683"/>
    <w:uiPriority w:val="99"/>
    <w:qFormat/>
    <w:rPr>
      <w:sz w:val="18"/>
      <w:szCs w:val="18"/>
    </w:rPr>
  </w:style>
  <w:style w:type="character" w:styleId="693" w:customStyle="1">
    <w:name w:val="页脚 字符"/>
    <w:basedOn w:val="672"/>
    <w:link w:val="682"/>
    <w:uiPriority w:val="99"/>
    <w:qFormat/>
    <w:rPr>
      <w:sz w:val="18"/>
      <w:szCs w:val="18"/>
    </w:rPr>
  </w:style>
  <w:style w:type="character" w:styleId="694" w:customStyle="1">
    <w:name w:val="NormalCharacter"/>
    <w:qFormat/>
    <w:rPr>
      <w:sz w:val="21"/>
      <w:szCs w:val="22"/>
      <w:lang w:val="en-US" w:eastAsia="zh-CN" w:bidi="ar-SA"/>
    </w:rPr>
  </w:style>
  <w:style w:type="paragraph" w:styleId="695" w:customStyle="1">
    <w:name w:val="列出段落1"/>
    <w:basedOn w:val="667"/>
    <w:qFormat/>
    <w:pPr>
      <w:ind w:firstLine="200"/>
    </w:pPr>
    <w:rPr>
      <w:rFonts w:ascii="Calibri" w:hAnsi="Calibri" w:eastAsia="宋体" w:cs="Times New Roman"/>
    </w:rPr>
  </w:style>
  <w:style w:type="paragraph" w:styleId="696">
    <w:name w:val="List Paragraph"/>
    <w:basedOn w:val="667"/>
    <w:uiPriority w:val="34"/>
    <w:qFormat/>
    <w:pPr>
      <w:ind w:firstLine="420"/>
    </w:pPr>
    <w:rPr>
      <w:rFonts w:ascii="Calibri" w:hAnsi="Calibri" w:eastAsia="宋体" w:cs="Times New Roman"/>
      <w:szCs w:val="24"/>
    </w:rPr>
  </w:style>
  <w:style w:type="character" w:styleId="697" w:customStyle="1">
    <w:name w:val="标题 2 字符"/>
    <w:basedOn w:val="672"/>
    <w:link w:val="669"/>
    <w:qFormat/>
    <w:rPr>
      <w:rFonts w:eastAsia="仿宋" w:asciiTheme="majorHAnsi" w:hAnsiTheme="majorHAnsi" w:cstheme="majorBidi"/>
      <w:b/>
      <w:bCs/>
      <w:color w:val="000000" w:themeColor="text1"/>
      <w:sz w:val="24"/>
      <w:szCs w:val="32"/>
    </w:rPr>
  </w:style>
  <w:style w:type="character" w:styleId="698" w:customStyle="1">
    <w:name w:val="标题 3 字符"/>
    <w:basedOn w:val="672"/>
    <w:link w:val="670"/>
    <w:qFormat/>
    <w:rPr>
      <w:rFonts w:eastAsia="仿宋"/>
      <w:b/>
      <w:bCs/>
      <w:sz w:val="24"/>
      <w:szCs w:val="32"/>
    </w:rPr>
  </w:style>
  <w:style w:type="character" w:styleId="699" w:customStyle="1">
    <w:name w:val="批注框文本 字符"/>
    <w:basedOn w:val="672"/>
    <w:link w:val="681"/>
    <w:uiPriority w:val="99"/>
    <w:semiHidden/>
    <w:qFormat/>
    <w:rPr>
      <w:sz w:val="18"/>
      <w:szCs w:val="18"/>
    </w:rPr>
  </w:style>
  <w:style w:type="paragraph" w:styleId="700" w:customStyle="1">
    <w:name w:val="Table Paragraph"/>
    <w:basedOn w:val="667"/>
    <w:uiPriority w:val="1"/>
    <w:qFormat/>
    <w:pPr>
      <w:jc w:val="left"/>
    </w:pPr>
    <w:rPr>
      <w:rFonts w:ascii="仿宋" w:hAnsi="仿宋" w:eastAsia="仿宋" w:cs="仿宋"/>
      <w:sz w:val="22"/>
      <w:lang w:val="zh-CN" w:bidi="zh-CN"/>
    </w:rPr>
  </w:style>
  <w:style w:type="character" w:styleId="701" w:customStyle="1">
    <w:name w:val="正文缩进 字符"/>
    <w:link w:val="675"/>
    <w:qFormat/>
  </w:style>
  <w:style w:type="paragraph" w:styleId="702" w:customStyle="1">
    <w:name w:val="首行缩进"/>
    <w:basedOn w:val="667"/>
    <w:qFormat/>
    <w:pPr>
      <w:ind w:firstLine="480"/>
    </w:pPr>
    <w:rPr>
      <w:rFonts w:ascii="Times New Roman" w:hAnsi="Times New Roman" w:eastAsia="宋体" w:cs="Times New Roman"/>
      <w:szCs w:val="20"/>
      <w:lang w:val="zh-CN"/>
    </w:rPr>
  </w:style>
  <w:style w:type="character" w:styleId="703" w:customStyle="1">
    <w:name w:val="正文文本 字符"/>
    <w:basedOn w:val="672"/>
    <w:link w:val="677"/>
    <w:uiPriority w:val="1"/>
    <w:qFormat/>
    <w:rPr>
      <w:rFonts w:ascii="仿宋" w:hAnsi="仿宋" w:eastAsia="仿宋"/>
      <w:sz w:val="28"/>
      <w:szCs w:val="28"/>
    </w:rPr>
  </w:style>
  <w:style w:type="paragraph" w:styleId="704" w:customStyle="1">
    <w:name w:val="正文1"/>
    <w:basedOn w:val="667"/>
    <w:qFormat/>
    <w:pPr>
      <w:ind w:firstLine="361"/>
      <w:spacing w:line="360" w:lineRule="auto"/>
    </w:pPr>
    <w:rPr>
      <w:rFonts w:ascii="宋体" w:hAnsi="宋体" w:eastAsia="宋体" w:cs="Times New Roman"/>
      <w:szCs w:val="24"/>
    </w:rPr>
  </w:style>
  <w:style w:type="character" w:styleId="705" w:customStyle="1">
    <w:name w:val="正文缩进2格 Char"/>
    <w:link w:val="706"/>
    <w:qFormat/>
    <w:rPr>
      <w:rFonts w:ascii="仿宋_GB2312" w:hAnsi="宋体" w:eastAsia="仿宋_GB2312"/>
      <w:sz w:val="31"/>
      <w:szCs w:val="28"/>
    </w:rPr>
  </w:style>
  <w:style w:type="paragraph" w:styleId="706" w:customStyle="1">
    <w:name w:val="正文缩进2格"/>
    <w:basedOn w:val="667"/>
    <w:link w:val="705"/>
    <w:qFormat/>
    <w:pPr>
      <w:ind w:firstLine="639"/>
      <w:spacing w:line="600" w:lineRule="exact"/>
    </w:pPr>
    <w:rPr>
      <w:rFonts w:ascii="仿宋_GB2312" w:hAnsi="宋体" w:eastAsia="仿宋_GB2312"/>
      <w:sz w:val="31"/>
      <w:szCs w:val="28"/>
    </w:rPr>
  </w:style>
  <w:style w:type="character" w:styleId="707" w:customStyle="1">
    <w:name w:val="批注文字 字符"/>
    <w:basedOn w:val="672"/>
    <w:link w:val="676"/>
    <w:qFormat/>
    <w:rPr>
      <w:rFonts w:ascii="Calibri" w:hAnsi="Calibri" w:eastAsia="宋体" w:cs="Times New Roman"/>
      <w:sz w:val="21"/>
      <w:szCs w:val="24"/>
    </w:rPr>
  </w:style>
  <w:style w:type="character" w:styleId="708" w:customStyle="1">
    <w:name w:val="正文文本缩进 字符"/>
    <w:basedOn w:val="672"/>
    <w:link w:val="678"/>
    <w:uiPriority w:val="99"/>
    <w:semiHidden/>
    <w:qFormat/>
    <w:rPr>
      <w:sz w:val="21"/>
      <w:szCs w:val="22"/>
    </w:rPr>
  </w:style>
  <w:style w:type="character" w:styleId="709" w:customStyle="1">
    <w:name w:val="正文文本首行缩进 2 字符"/>
    <w:basedOn w:val="708"/>
    <w:link w:val="686"/>
    <w:uiPriority w:val="99"/>
    <w:semiHidden/>
    <w:qFormat/>
    <w:rPr>
      <w:sz w:val="21"/>
      <w:szCs w:val="22"/>
    </w:rPr>
  </w:style>
  <w:style w:type="character" w:styleId="710" w:customStyle="1">
    <w:name w:val="标题 4 字符"/>
    <w:basedOn w:val="672"/>
    <w:link w:val="671"/>
    <w:uiPriority w:val="9"/>
    <w:semiHidden/>
    <w:qFormat/>
    <w:rPr>
      <w:rFonts w:asciiTheme="majorHAnsi" w:hAnsiTheme="majorHAnsi" w:eastAsiaTheme="majorEastAsia" w:cstheme="majorBidi"/>
      <w:b/>
      <w:bCs/>
      <w:sz w:val="28"/>
      <w:szCs w:val="28"/>
    </w:rPr>
  </w:style>
  <w:style w:type="paragraph" w:styleId="711" w:customStyle="1">
    <w:name w:val="Default"/>
    <w:next w:val="667"/>
    <w:qFormat/>
    <w:pPr>
      <w:widowControl w:val="off"/>
    </w:pPr>
    <w:rPr>
      <w:rFonts w:ascii="Times New Roman" w:hAnsi="Times New Roman" w:eastAsia="宋体" w:cs="Times New Roman"/>
      <w:color w:val="000000"/>
      <w:sz w:val="24"/>
    </w:rPr>
  </w:style>
  <w:style w:type="character" w:styleId="712" w:customStyle="1">
    <w:name w:val="未处理的提及1"/>
    <w:basedOn w:val="672"/>
    <w:uiPriority w:val="99"/>
    <w:semiHidden/>
    <w:unhideWhenUsed/>
    <w:qFormat/>
    <w:rPr>
      <w:color w:val="605e5c"/>
      <w:shd w:val="clear" w:color="auto" w:fill="e1dfdd"/>
    </w:rPr>
  </w:style>
  <w:style w:type="paragraph" w:styleId="713" w:customStyle="1">
    <w:name w:val="正文_1_0"/>
    <w:qFormat/>
    <w:pPr>
      <w:jc w:val="both"/>
      <w:widowControl w:val="off"/>
    </w:pPr>
    <w:rPr>
      <w:rFonts w:ascii="Times New Roman" w:hAnsi="Times New Roman" w:eastAsia="宋体" w:cs="Times New Roman"/>
      <w:sz w:val="21"/>
      <w:szCs w:val="22"/>
    </w:rPr>
  </w:style>
  <w:style w:type="character" w:styleId="714" w:customStyle="1">
    <w:name w:val="纯文本 字符"/>
    <w:basedOn w:val="672"/>
    <w:link w:val="679"/>
    <w:uiPriority w:val="99"/>
    <w:qFormat/>
    <w:rPr>
      <w:rFonts w:ascii="宋体" w:hAnsi="Courier New"/>
      <w:sz w:val="21"/>
    </w:rPr>
  </w:style>
  <w:style w:type="character" w:styleId="715" w:customStyle="1">
    <w:name w:val="日期 字符"/>
    <w:basedOn w:val="672"/>
    <w:link w:val="680"/>
    <w:uiPriority w:val="99"/>
    <w:semiHidden/>
    <w:qFormat/>
    <w:rPr>
      <w:sz w:val="21"/>
      <w:szCs w:val="22"/>
    </w:rPr>
  </w:style>
  <w:style w:type="character" w:styleId="716" w:customStyle="1">
    <w:name w:val="未处理的提及2"/>
    <w:basedOn w:val="672"/>
    <w:uiPriority w:val="99"/>
    <w:semiHidden/>
    <w:unhideWhenUsed/>
    <w:qFormat/>
    <w:rPr>
      <w:color w:val="605e5c"/>
      <w:shd w:val="clear" w:color="auto" w:fill="e1dfdd"/>
    </w:rPr>
  </w:style>
  <w:style w:type="table" w:styleId="717" w:customStyle="1">
    <w:name w:val="网格型411"/>
    <w:basedOn w:val="673"/>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customStyle="1">
    <w:name w:val="批注主题 字符"/>
    <w:basedOn w:val="707"/>
    <w:link w:val="685"/>
    <w:uiPriority w:val="99"/>
    <w:semiHidden/>
    <w:qFormat/>
    <w:rPr>
      <w:rFonts w:ascii="Calibri" w:hAnsi="Calibri" w:eastAsia="宋体" w:cs="Times New Roman"/>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image" Target="media/image1.wmf"/><Relationship Id="rId11" Type="http://schemas.openxmlformats.org/officeDocument/2006/relationships/oleObject" Target="embeddings/oleObject1.bin"/><Relationship Id="rId12" Type="http://schemas.openxmlformats.org/officeDocument/2006/relationships/hyperlink" Target="http://www.creditchina" TargetMode="External"/><Relationship Id="rId13" Type="http://schemas.openxmlformats.org/officeDocument/2006/relationships/hyperlink" Target="http://www.ccgp" TargetMode="External"/><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ED7EE-A102-462E-9454-C58E4085D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jshl2015</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bailing</dc:creator>
  <cp:lastModifiedBy>冯晓霞</cp:lastModifiedBy>
  <cp:revision>10</cp:revision>
  <dcterms:created xsi:type="dcterms:W3CDTF">2025-11-24T09:28:00Z</dcterms:created>
  <dcterms:modified xsi:type="dcterms:W3CDTF">2025-11-25T04:44:51Z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7557F01D3EE1405CB2A4F59E5641D0F3_13</vt:lpwstr>
  </property>
  <property fmtid="{D5CDD505-2E9C-101B-9397-08002B2CF9AE}" pid="4" name="KSOTemplateDocerSaveRecord">
    <vt:lpwstr>eyJoZGlkIjoiMmRkMTljNWViZWUzYTAzN2E0M2U3Zjg2MGQzNTkzMGUiLCJ1c2VySWQiOiIzNDY2NjExNzkifQ==</vt:lpwstr>
  </property>
</Properties>
</file>